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C9EFFC"/>
        <w:tblCellMar>
          <w:left w:w="0" w:type="dxa"/>
          <w:right w:w="0" w:type="dxa"/>
        </w:tblCellMar>
        <w:tblLook w:val="04A0" w:firstRow="1" w:lastRow="0" w:firstColumn="1" w:lastColumn="0" w:noHBand="0" w:noVBand="1"/>
      </w:tblPr>
      <w:tblGrid>
        <w:gridCol w:w="9360"/>
      </w:tblGrid>
      <w:tr w:rsidR="00CD4E69" w:rsidTr="00CD4E69">
        <w:trPr>
          <w:tblCellSpacing w:w="0" w:type="dxa"/>
          <w:jc w:val="center"/>
        </w:trPr>
        <w:tc>
          <w:tcPr>
            <w:tcW w:w="0" w:type="auto"/>
            <w:shd w:val="clear" w:color="auto" w:fill="C9EFFC"/>
            <w:vAlign w:val="center"/>
            <w:hideMark/>
          </w:tcPr>
          <w:tbl>
            <w:tblPr>
              <w:tblW w:w="10500" w:type="dxa"/>
              <w:jc w:val="center"/>
              <w:tblCellSpacing w:w="0" w:type="dxa"/>
              <w:shd w:val="clear" w:color="auto" w:fill="10559A"/>
              <w:tblCellMar>
                <w:left w:w="0" w:type="dxa"/>
                <w:right w:w="0" w:type="dxa"/>
              </w:tblCellMar>
              <w:tblLook w:val="04A0" w:firstRow="1" w:lastRow="0" w:firstColumn="1" w:lastColumn="0" w:noHBand="0" w:noVBand="1"/>
            </w:tblPr>
            <w:tblGrid>
              <w:gridCol w:w="4974"/>
              <w:gridCol w:w="5526"/>
            </w:tblGrid>
            <w:tr w:rsidR="00CD4E69">
              <w:trPr>
                <w:tblCellSpacing w:w="0" w:type="dxa"/>
                <w:jc w:val="center"/>
              </w:trPr>
              <w:tc>
                <w:tcPr>
                  <w:tcW w:w="0" w:type="auto"/>
                  <w:shd w:val="clear" w:color="auto" w:fill="10559A"/>
                  <w:vAlign w:val="center"/>
                  <w:hideMark/>
                </w:tcPr>
                <w:p w:rsidR="00CD4E69" w:rsidRDefault="00CD4E69">
                  <w:r>
                    <w:rPr>
                      <w:noProof/>
                      <w:color w:val="0000FF"/>
                    </w:rPr>
                    <w:drawing>
                      <wp:inline distT="0" distB="0" distL="0" distR="0">
                        <wp:extent cx="1704975" cy="323850"/>
                        <wp:effectExtent l="0" t="0" r="9525" b="0"/>
                        <wp:docPr id="10" name="Picture 10" descr="carnival-logo">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nival-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04975" cy="323850"/>
                                </a:xfrm>
                                <a:prstGeom prst="rect">
                                  <a:avLst/>
                                </a:prstGeom>
                                <a:noFill/>
                                <a:ln>
                                  <a:noFill/>
                                </a:ln>
                              </pic:spPr>
                            </pic:pic>
                          </a:graphicData>
                        </a:graphic>
                      </wp:inline>
                    </w:drawing>
                  </w:r>
                </w:p>
              </w:tc>
              <w:tc>
                <w:tcPr>
                  <w:tcW w:w="0" w:type="auto"/>
                  <w:shd w:val="clear" w:color="auto" w:fill="10559A"/>
                  <w:vAlign w:val="center"/>
                  <w:hideMark/>
                </w:tcPr>
                <w:p w:rsidR="00CD4E69" w:rsidRDefault="00CD4E69">
                  <w:pPr>
                    <w:jc w:val="right"/>
                  </w:pPr>
                  <w:r>
                    <w:rPr>
                      <w:noProof/>
                      <w:color w:val="0000FF"/>
                    </w:rPr>
                    <w:drawing>
                      <wp:inline distT="0" distB="0" distL="0" distR="0">
                        <wp:extent cx="1905000" cy="381000"/>
                        <wp:effectExtent l="0" t="0" r="0" b="0"/>
                        <wp:docPr id="9" name="Picture 9" descr="carnival-logo">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nival-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p>
              </w:tc>
            </w:tr>
          </w:tbl>
          <w:p w:rsidR="00CD4E69" w:rsidRDefault="00CD4E69">
            <w:pPr>
              <w:jc w:val="center"/>
              <w:rPr>
                <w:rFonts w:eastAsia="Times New Roman"/>
                <w:sz w:val="20"/>
                <w:szCs w:val="20"/>
              </w:rPr>
            </w:pPr>
          </w:p>
        </w:tc>
      </w:tr>
      <w:tr w:rsidR="00CD4E69" w:rsidTr="00CD4E69">
        <w:trPr>
          <w:tblCellSpacing w:w="0" w:type="dxa"/>
          <w:jc w:val="center"/>
        </w:trPr>
        <w:tc>
          <w:tcPr>
            <w:tcW w:w="0" w:type="auto"/>
            <w:shd w:val="clear" w:color="auto" w:fill="C9EFFC"/>
            <w:vAlign w:val="center"/>
          </w:tcPr>
          <w:tbl>
            <w:tblPr>
              <w:tblW w:w="10500" w:type="dxa"/>
              <w:jc w:val="center"/>
              <w:tblCellSpacing w:w="0" w:type="dxa"/>
              <w:tblCellMar>
                <w:left w:w="0" w:type="dxa"/>
                <w:right w:w="0" w:type="dxa"/>
              </w:tblCellMar>
              <w:tblLook w:val="04A0" w:firstRow="1" w:lastRow="0" w:firstColumn="1" w:lastColumn="0" w:noHBand="0" w:noVBand="1"/>
            </w:tblPr>
            <w:tblGrid>
              <w:gridCol w:w="9360"/>
            </w:tblGrid>
            <w:tr w:rsidR="00CD4E69">
              <w:trPr>
                <w:tblCellSpacing w:w="0" w:type="dxa"/>
                <w:jc w:val="center"/>
              </w:trPr>
              <w:tc>
                <w:tcPr>
                  <w:tcW w:w="0" w:type="auto"/>
                  <w:vAlign w:val="center"/>
                  <w:hideMark/>
                </w:tcPr>
                <w:p w:rsidR="00CD4E69" w:rsidRDefault="00CD4E69">
                  <w:r>
                    <w:rPr>
                      <w:noProof/>
                      <w:color w:val="0000FF"/>
                    </w:rPr>
                    <w:drawing>
                      <wp:inline distT="0" distB="0" distL="0" distR="0">
                        <wp:extent cx="6667500" cy="2724150"/>
                        <wp:effectExtent l="0" t="0" r="0" b="0"/>
                        <wp:docPr id="8" name="Picture 8" descr="Carnival Conversations">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nival Conversation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67500" cy="2724150"/>
                                </a:xfrm>
                                <a:prstGeom prst="rect">
                                  <a:avLst/>
                                </a:prstGeom>
                                <a:noFill/>
                                <a:ln>
                                  <a:noFill/>
                                </a:ln>
                              </pic:spPr>
                            </pic:pic>
                          </a:graphicData>
                        </a:graphic>
                      </wp:inline>
                    </w:drawing>
                  </w:r>
                </w:p>
              </w:tc>
            </w:tr>
            <w:tr w:rsidR="00CD4E69">
              <w:trPr>
                <w:tblCellSpacing w:w="0" w:type="dxa"/>
                <w:jc w:val="center"/>
              </w:trPr>
              <w:tc>
                <w:tcPr>
                  <w:tcW w:w="0" w:type="auto"/>
                  <w:vAlign w:val="center"/>
                  <w:hideMark/>
                </w:tcPr>
                <w:p w:rsidR="00CD4E69" w:rsidRDefault="00CD4E69">
                  <w:r>
                    <w:rPr>
                      <w:noProof/>
                    </w:rPr>
                    <w:drawing>
                      <wp:inline distT="0" distB="0" distL="0" distR="0">
                        <wp:extent cx="628650" cy="95250"/>
                        <wp:effectExtent l="0" t="0" r="0" b="0"/>
                        <wp:docPr id="7" name="Picture 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28650" cy="95250"/>
                                </a:xfrm>
                                <a:prstGeom prst="rect">
                                  <a:avLst/>
                                </a:prstGeom>
                                <a:noFill/>
                                <a:ln>
                                  <a:noFill/>
                                </a:ln>
                              </pic:spPr>
                            </pic:pic>
                          </a:graphicData>
                        </a:graphic>
                      </wp:inline>
                    </w:drawing>
                  </w:r>
                </w:p>
              </w:tc>
            </w:tr>
            <w:tr w:rsidR="00CD4E69">
              <w:trPr>
                <w:tblCellSpacing w:w="0" w:type="dxa"/>
                <w:jc w:val="center"/>
              </w:trPr>
              <w:tc>
                <w:tcPr>
                  <w:tcW w:w="10500" w:type="dxa"/>
                  <w:vAlign w:val="center"/>
                  <w:hideMark/>
                </w:tcPr>
                <w:tbl>
                  <w:tblPr>
                    <w:tblW w:w="10500" w:type="dxa"/>
                    <w:jc w:val="center"/>
                    <w:tblCellSpacing w:w="0" w:type="dxa"/>
                    <w:shd w:val="clear" w:color="auto" w:fill="FFFFFF"/>
                    <w:tblCellMar>
                      <w:left w:w="0" w:type="dxa"/>
                      <w:right w:w="0" w:type="dxa"/>
                    </w:tblCellMar>
                    <w:tblLook w:val="04A0" w:firstRow="1" w:lastRow="0" w:firstColumn="1" w:lastColumn="0" w:noHBand="0" w:noVBand="1"/>
                  </w:tblPr>
                  <w:tblGrid>
                    <w:gridCol w:w="10500"/>
                  </w:tblGrid>
                  <w:tr w:rsidR="00CD4E69">
                    <w:trPr>
                      <w:tblCellSpacing w:w="0" w:type="dxa"/>
                      <w:jc w:val="center"/>
                    </w:trPr>
                    <w:tc>
                      <w:tcPr>
                        <w:tcW w:w="0" w:type="auto"/>
                        <w:shd w:val="clear" w:color="auto" w:fill="FFFFFF"/>
                        <w:vAlign w:val="center"/>
                      </w:tcPr>
                      <w:p w:rsidR="00CD4E69" w:rsidRDefault="00CD4E69">
                        <w:pPr>
                          <w:spacing w:after="240"/>
                        </w:pPr>
                      </w:p>
                      <w:p w:rsidR="00CD4E69" w:rsidRDefault="00CD4E69">
                        <w:pPr>
                          <w:pStyle w:val="NormalWeb"/>
                          <w:spacing w:before="0" w:beforeAutospacing="0" w:after="0" w:afterAutospacing="0"/>
                          <w:ind w:left="75" w:right="75"/>
                          <w:rPr>
                            <w:rFonts w:ascii="Tahoma" w:hAnsi="Tahoma" w:cs="Tahoma"/>
                            <w:sz w:val="21"/>
                            <w:szCs w:val="21"/>
                          </w:rPr>
                        </w:pPr>
                        <w:r>
                          <w:rPr>
                            <w:rFonts w:ascii="Tahoma" w:hAnsi="Tahoma" w:cs="Tahoma"/>
                            <w:color w:val="000000"/>
                            <w:sz w:val="20"/>
                            <w:szCs w:val="20"/>
                          </w:rPr>
                          <w:t>Dear Travel Agent</w:t>
                        </w:r>
                        <w:proofErr w:type="gramStart"/>
                        <w:r>
                          <w:rPr>
                            <w:rFonts w:ascii="Tahoma" w:hAnsi="Tahoma" w:cs="Tahoma"/>
                            <w:color w:val="000000"/>
                            <w:sz w:val="20"/>
                            <w:szCs w:val="20"/>
                          </w:rPr>
                          <w:t>,</w:t>
                        </w:r>
                        <w:proofErr w:type="gramEnd"/>
                        <w:r>
                          <w:rPr>
                            <w:rFonts w:ascii="Tahoma" w:hAnsi="Tahoma" w:cs="Tahoma"/>
                            <w:sz w:val="20"/>
                            <w:szCs w:val="20"/>
                          </w:rPr>
                          <w:br/>
                        </w:r>
                        <w:r>
                          <w:rPr>
                            <w:rFonts w:ascii="Tahoma" w:hAnsi="Tahoma" w:cs="Tahoma"/>
                            <w:sz w:val="20"/>
                            <w:szCs w:val="20"/>
                          </w:rPr>
                          <w:br/>
                          <w:t>We'd like to extend an invitation to you and a guest to join us in 2017 aboard one of our beautiful ships for an exciting Seminar @ Sea.</w:t>
                        </w:r>
                        <w:r>
                          <w:rPr>
                            <w:rFonts w:ascii="Tahoma" w:hAnsi="Tahoma" w:cs="Tahoma"/>
                            <w:sz w:val="20"/>
                            <w:szCs w:val="20"/>
                          </w:rPr>
                          <w:br/>
                        </w:r>
                        <w:r>
                          <w:rPr>
                            <w:rFonts w:ascii="Tahoma" w:hAnsi="Tahoma" w:cs="Tahoma"/>
                            <w:sz w:val="20"/>
                            <w:szCs w:val="20"/>
                          </w:rPr>
                          <w:br/>
                          <w:t>Our 2017 Seminar @ Sea program includes:</w:t>
                        </w:r>
                        <w:r>
                          <w:rPr>
                            <w:rFonts w:ascii="Tahoma" w:hAnsi="Tahoma" w:cs="Tahoma"/>
                            <w:sz w:val="21"/>
                            <w:szCs w:val="21"/>
                          </w:rPr>
                          <w:t xml:space="preserve"> </w:t>
                        </w:r>
                      </w:p>
                      <w:p w:rsidR="00CD4E69" w:rsidRDefault="00CD4E69"/>
                      <w:p w:rsidR="00CD4E69" w:rsidRDefault="00CD4E69" w:rsidP="00EB4D98">
                        <w:pPr>
                          <w:numPr>
                            <w:ilvl w:val="0"/>
                            <w:numId w:val="1"/>
                          </w:numPr>
                          <w:ind w:left="795" w:right="75"/>
                        </w:pPr>
                        <w:r>
                          <w:rPr>
                            <w:rFonts w:ascii="Tahoma" w:hAnsi="Tahoma" w:cs="Tahoma"/>
                            <w:sz w:val="20"/>
                            <w:szCs w:val="20"/>
                          </w:rPr>
                          <w:t>Special Shore Excursions and pricing</w:t>
                        </w:r>
                        <w:r>
                          <w:rPr>
                            <w:sz w:val="20"/>
                            <w:szCs w:val="20"/>
                          </w:rPr>
                          <w:t xml:space="preserve"> </w:t>
                        </w:r>
                      </w:p>
                      <w:p w:rsidR="00CD4E69" w:rsidRDefault="00CD4E69" w:rsidP="00EB4D98">
                        <w:pPr>
                          <w:numPr>
                            <w:ilvl w:val="0"/>
                            <w:numId w:val="1"/>
                          </w:numPr>
                          <w:ind w:left="795" w:right="75"/>
                        </w:pPr>
                        <w:r>
                          <w:rPr>
                            <w:rFonts w:ascii="Tahoma" w:hAnsi="Tahoma" w:cs="Tahoma"/>
                            <w:sz w:val="20"/>
                            <w:szCs w:val="20"/>
                          </w:rPr>
                          <w:t xml:space="preserve">$50 USD gift card booking incentive </w:t>
                        </w:r>
                      </w:p>
                      <w:p w:rsidR="00CD4E69" w:rsidRDefault="00CD4E69" w:rsidP="00EB4D98">
                        <w:pPr>
                          <w:numPr>
                            <w:ilvl w:val="0"/>
                            <w:numId w:val="1"/>
                          </w:numPr>
                          <w:ind w:left="795" w:right="75"/>
                        </w:pPr>
                        <w:r>
                          <w:rPr>
                            <w:rFonts w:ascii="Tahoma" w:hAnsi="Tahoma" w:cs="Tahoma"/>
                            <w:sz w:val="20"/>
                            <w:szCs w:val="20"/>
                          </w:rPr>
                          <w:t>Casino Coupons</w:t>
                        </w:r>
                        <w:r>
                          <w:rPr>
                            <w:sz w:val="20"/>
                            <w:szCs w:val="20"/>
                          </w:rPr>
                          <w:t xml:space="preserve"> </w:t>
                        </w:r>
                      </w:p>
                      <w:p w:rsidR="00CD4E69" w:rsidRDefault="00CD4E69" w:rsidP="00EB4D98">
                        <w:pPr>
                          <w:numPr>
                            <w:ilvl w:val="0"/>
                            <w:numId w:val="1"/>
                          </w:numPr>
                          <w:ind w:left="795" w:right="75"/>
                        </w:pPr>
                        <w:r>
                          <w:rPr>
                            <w:rFonts w:ascii="Tahoma" w:hAnsi="Tahoma" w:cs="Tahoma"/>
                            <w:sz w:val="20"/>
                            <w:szCs w:val="20"/>
                          </w:rPr>
                          <w:t>Discounted Spa</w:t>
                        </w:r>
                        <w:r>
                          <w:rPr>
                            <w:sz w:val="20"/>
                            <w:szCs w:val="20"/>
                          </w:rPr>
                          <w:t xml:space="preserve"> </w:t>
                        </w:r>
                      </w:p>
                      <w:p w:rsidR="00CD4E69" w:rsidRDefault="00CD4E69" w:rsidP="00EB4D98">
                        <w:pPr>
                          <w:numPr>
                            <w:ilvl w:val="0"/>
                            <w:numId w:val="1"/>
                          </w:numPr>
                          <w:ind w:left="795" w:right="75"/>
                        </w:pPr>
                        <w:r>
                          <w:rPr>
                            <w:rFonts w:ascii="Tahoma" w:hAnsi="Tahoma" w:cs="Tahoma"/>
                            <w:sz w:val="20"/>
                            <w:szCs w:val="20"/>
                          </w:rPr>
                          <w:t>Cruise Lines International Association (CLIA) credits on all sailings (excluding Carnival Dream sailing on 10/15/17, Carnival Glory, Carnival Magic, Carnival Valor, and the Carnival Sunshine)</w:t>
                        </w:r>
                      </w:p>
                      <w:p w:rsidR="00CD4E69" w:rsidRDefault="00CD4E69" w:rsidP="00EB4D98">
                        <w:pPr>
                          <w:numPr>
                            <w:ilvl w:val="0"/>
                            <w:numId w:val="1"/>
                          </w:numPr>
                          <w:ind w:left="795" w:right="75"/>
                        </w:pPr>
                        <w:r>
                          <w:rPr>
                            <w:rFonts w:ascii="Tahoma" w:hAnsi="Tahoma" w:cs="Tahoma"/>
                            <w:sz w:val="20"/>
                            <w:szCs w:val="20"/>
                          </w:rPr>
                          <w:t>Endless networking opportunities, and more!</w:t>
                        </w:r>
                      </w:p>
                      <w:p w:rsidR="00CD4E69" w:rsidRDefault="00CD4E69"/>
                      <w:p w:rsidR="00CD4E69" w:rsidRDefault="00CD4E69">
                        <w:pPr>
                          <w:pStyle w:val="NormalWeb"/>
                          <w:spacing w:before="0" w:beforeAutospacing="0" w:after="0" w:afterAutospacing="0"/>
                          <w:ind w:left="75" w:right="75"/>
                          <w:rPr>
                            <w:rFonts w:ascii="Tahoma" w:hAnsi="Tahoma" w:cs="Tahoma"/>
                            <w:sz w:val="21"/>
                            <w:szCs w:val="21"/>
                          </w:rPr>
                        </w:pPr>
                        <w:r>
                          <w:rPr>
                            <w:rFonts w:ascii="Tahoma" w:hAnsi="Tahoma" w:cs="Tahoma"/>
                            <w:sz w:val="20"/>
                            <w:szCs w:val="20"/>
                          </w:rPr>
                          <w:t>Here's a list of available dates and prices:</w:t>
                        </w:r>
                        <w:r w:rsidR="00F576D0">
                          <w:rPr>
                            <w:rFonts w:ascii="Tahoma" w:hAnsi="Tahoma" w:cs="Tahoma"/>
                            <w:sz w:val="20"/>
                            <w:szCs w:val="20"/>
                          </w:rPr>
                          <w:t xml:space="preserve"> </w:t>
                        </w:r>
                        <w:bookmarkStart w:id="0" w:name="_GoBack"/>
                        <w:r w:rsidR="00F576D0" w:rsidRPr="00F576D0">
                          <w:rPr>
                            <w:rFonts w:ascii="Tahoma" w:hAnsi="Tahoma" w:cs="Tahoma"/>
                            <w:b/>
                            <w:color w:val="FF0000"/>
                            <w:sz w:val="20"/>
                            <w:szCs w:val="20"/>
                          </w:rPr>
                          <w:t>in USD$</w:t>
                        </w:r>
                        <w:bookmarkEnd w:id="0"/>
                      </w:p>
                      <w:p w:rsidR="00CD4E69" w:rsidRDefault="00CD4E69"/>
                      <w:tbl>
                        <w:tblPr>
                          <w:tblW w:w="9750" w:type="dxa"/>
                          <w:jc w:val="center"/>
                          <w:tblCellSpacing w:w="0" w:type="dxa"/>
                          <w:tblBorders>
                            <w:top w:val="outset" w:sz="8" w:space="0" w:color="000000"/>
                            <w:left w:val="outset" w:sz="8" w:space="0" w:color="000000"/>
                            <w:bottom w:val="outset" w:sz="8" w:space="0" w:color="000000"/>
                            <w:right w:val="outset" w:sz="8" w:space="0" w:color="000000"/>
                          </w:tblBorders>
                          <w:shd w:val="clear" w:color="auto" w:fill="FFFFFF"/>
                          <w:tblCellMar>
                            <w:left w:w="0" w:type="dxa"/>
                            <w:right w:w="0" w:type="dxa"/>
                          </w:tblCellMar>
                          <w:tblLook w:val="04A0" w:firstRow="1" w:lastRow="0" w:firstColumn="1" w:lastColumn="0" w:noHBand="0" w:noVBand="1"/>
                        </w:tblPr>
                        <w:tblGrid>
                          <w:gridCol w:w="1340"/>
                          <w:gridCol w:w="943"/>
                          <w:gridCol w:w="819"/>
                          <w:gridCol w:w="1133"/>
                          <w:gridCol w:w="2419"/>
                          <w:gridCol w:w="980"/>
                          <w:gridCol w:w="1135"/>
                          <w:gridCol w:w="981"/>
                        </w:tblGrid>
                        <w:tr w:rsidR="00CD4E69">
                          <w:trPr>
                            <w:tblCellSpacing w:w="0" w:type="dxa"/>
                            <w:jc w:val="center"/>
                          </w:trPr>
                          <w:tc>
                            <w:tcPr>
                              <w:tcW w:w="0" w:type="auto"/>
                              <w:gridSpan w:val="8"/>
                              <w:tcBorders>
                                <w:top w:val="outset" w:sz="8" w:space="0" w:color="000000"/>
                                <w:left w:val="outset" w:sz="8" w:space="0" w:color="000000"/>
                                <w:bottom w:val="outset" w:sz="8" w:space="0" w:color="000000"/>
                                <w:right w:val="outset" w:sz="8" w:space="0" w:color="000000"/>
                              </w:tcBorders>
                              <w:shd w:val="clear" w:color="auto" w:fill="DC1125"/>
                              <w:tcMar>
                                <w:top w:w="15" w:type="dxa"/>
                                <w:left w:w="15" w:type="dxa"/>
                                <w:bottom w:w="15" w:type="dxa"/>
                                <w:right w:w="15" w:type="dxa"/>
                              </w:tcMar>
                              <w:vAlign w:val="center"/>
                              <w:hideMark/>
                            </w:tcPr>
                            <w:p w:rsidR="00CD4E69" w:rsidRDefault="00CD4E69">
                              <w:pPr>
                                <w:jc w:val="center"/>
                              </w:pPr>
                              <w:r>
                                <w:rPr>
                                  <w:rFonts w:ascii="Tahoma" w:hAnsi="Tahoma" w:cs="Tahoma"/>
                                  <w:color w:val="FFFFFF"/>
                                  <w:sz w:val="17"/>
                                  <w:szCs w:val="17"/>
                                </w:rPr>
                                <w:t>2017 Seminar @ Sea Schedule</w:t>
                              </w:r>
                              <w:r>
                                <w:t xml:space="preserve">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10559A"/>
                              <w:tcMar>
                                <w:top w:w="15" w:type="dxa"/>
                                <w:left w:w="15" w:type="dxa"/>
                                <w:bottom w:w="15" w:type="dxa"/>
                                <w:right w:w="15" w:type="dxa"/>
                              </w:tcMar>
                              <w:vAlign w:val="center"/>
                              <w:hideMark/>
                            </w:tcPr>
                            <w:p w:rsidR="00CD4E69" w:rsidRDefault="00CD4E69">
                              <w:pPr>
                                <w:jc w:val="center"/>
                                <w:rPr>
                                  <w:b/>
                                  <w:bCs/>
                                </w:rPr>
                              </w:pPr>
                              <w:r>
                                <w:rPr>
                                  <w:rFonts w:ascii="Tahoma" w:hAnsi="Tahoma" w:cs="Tahoma"/>
                                  <w:b/>
                                  <w:bCs/>
                                  <w:color w:val="FFFFFF"/>
                                  <w:sz w:val="17"/>
                                  <w:szCs w:val="17"/>
                                </w:rPr>
                                <w:t>Ship</w:t>
                              </w:r>
                            </w:p>
                          </w:tc>
                          <w:tc>
                            <w:tcPr>
                              <w:tcW w:w="0" w:type="auto"/>
                              <w:tcBorders>
                                <w:top w:val="outset" w:sz="8" w:space="0" w:color="000000"/>
                                <w:left w:val="outset" w:sz="8" w:space="0" w:color="000000"/>
                                <w:bottom w:val="outset" w:sz="8" w:space="0" w:color="000000"/>
                                <w:right w:val="outset" w:sz="8" w:space="0" w:color="000000"/>
                              </w:tcBorders>
                              <w:shd w:val="clear" w:color="auto" w:fill="10559A"/>
                              <w:tcMar>
                                <w:top w:w="15" w:type="dxa"/>
                                <w:left w:w="15" w:type="dxa"/>
                                <w:bottom w:w="15" w:type="dxa"/>
                                <w:right w:w="15" w:type="dxa"/>
                              </w:tcMar>
                              <w:vAlign w:val="center"/>
                              <w:hideMark/>
                            </w:tcPr>
                            <w:p w:rsidR="00CD4E69" w:rsidRDefault="00CD4E69">
                              <w:pPr>
                                <w:jc w:val="center"/>
                                <w:rPr>
                                  <w:b/>
                                  <w:bCs/>
                                </w:rPr>
                              </w:pPr>
                              <w:r>
                                <w:rPr>
                                  <w:rFonts w:ascii="Tahoma" w:hAnsi="Tahoma" w:cs="Tahoma"/>
                                  <w:b/>
                                  <w:bCs/>
                                  <w:color w:val="FFFFFF"/>
                                  <w:sz w:val="17"/>
                                  <w:szCs w:val="17"/>
                                </w:rPr>
                                <w:t>Sail Date</w:t>
                              </w:r>
                            </w:p>
                          </w:tc>
                          <w:tc>
                            <w:tcPr>
                              <w:tcW w:w="0" w:type="auto"/>
                              <w:tcBorders>
                                <w:top w:val="outset" w:sz="8" w:space="0" w:color="000000"/>
                                <w:left w:val="outset" w:sz="8" w:space="0" w:color="000000"/>
                                <w:bottom w:val="outset" w:sz="8" w:space="0" w:color="000000"/>
                                <w:right w:val="outset" w:sz="8" w:space="0" w:color="000000"/>
                              </w:tcBorders>
                              <w:shd w:val="clear" w:color="auto" w:fill="10559A"/>
                              <w:tcMar>
                                <w:top w:w="15" w:type="dxa"/>
                                <w:left w:w="15" w:type="dxa"/>
                                <w:bottom w:w="15" w:type="dxa"/>
                                <w:right w:w="15" w:type="dxa"/>
                              </w:tcMar>
                              <w:vAlign w:val="center"/>
                              <w:hideMark/>
                            </w:tcPr>
                            <w:p w:rsidR="00CD4E69" w:rsidRDefault="00CD4E69">
                              <w:pPr>
                                <w:jc w:val="center"/>
                                <w:rPr>
                                  <w:b/>
                                  <w:bCs/>
                                </w:rPr>
                              </w:pPr>
                              <w:r>
                                <w:rPr>
                                  <w:rFonts w:ascii="Tahoma" w:hAnsi="Tahoma" w:cs="Tahoma"/>
                                  <w:b/>
                                  <w:bCs/>
                                  <w:color w:val="FFFFFF"/>
                                  <w:sz w:val="17"/>
                                  <w:szCs w:val="17"/>
                                </w:rPr>
                                <w:t>Duration</w:t>
                              </w:r>
                            </w:p>
                          </w:tc>
                          <w:tc>
                            <w:tcPr>
                              <w:tcW w:w="0" w:type="auto"/>
                              <w:tcBorders>
                                <w:top w:val="outset" w:sz="8" w:space="0" w:color="000000"/>
                                <w:left w:val="outset" w:sz="8" w:space="0" w:color="000000"/>
                                <w:bottom w:val="outset" w:sz="8" w:space="0" w:color="000000"/>
                                <w:right w:val="outset" w:sz="8" w:space="0" w:color="000000"/>
                              </w:tcBorders>
                              <w:shd w:val="clear" w:color="auto" w:fill="10559A"/>
                              <w:tcMar>
                                <w:top w:w="15" w:type="dxa"/>
                                <w:left w:w="15" w:type="dxa"/>
                                <w:bottom w:w="15" w:type="dxa"/>
                                <w:right w:w="15" w:type="dxa"/>
                              </w:tcMar>
                              <w:vAlign w:val="center"/>
                              <w:hideMark/>
                            </w:tcPr>
                            <w:p w:rsidR="00CD4E69" w:rsidRDefault="00CD4E69">
                              <w:pPr>
                                <w:jc w:val="center"/>
                                <w:rPr>
                                  <w:b/>
                                  <w:bCs/>
                                </w:rPr>
                              </w:pPr>
                              <w:r>
                                <w:rPr>
                                  <w:rFonts w:ascii="Tahoma" w:hAnsi="Tahoma" w:cs="Tahoma"/>
                                  <w:b/>
                                  <w:bCs/>
                                  <w:color w:val="FFFFFF"/>
                                  <w:sz w:val="17"/>
                                  <w:szCs w:val="17"/>
                                </w:rPr>
                                <w:t>Port</w:t>
                              </w:r>
                            </w:p>
                          </w:tc>
                          <w:tc>
                            <w:tcPr>
                              <w:tcW w:w="0" w:type="auto"/>
                              <w:tcBorders>
                                <w:top w:val="outset" w:sz="8" w:space="0" w:color="000000"/>
                                <w:left w:val="outset" w:sz="8" w:space="0" w:color="000000"/>
                                <w:bottom w:val="outset" w:sz="8" w:space="0" w:color="000000"/>
                                <w:right w:val="outset" w:sz="8" w:space="0" w:color="000000"/>
                              </w:tcBorders>
                              <w:shd w:val="clear" w:color="auto" w:fill="10559A"/>
                              <w:tcMar>
                                <w:top w:w="15" w:type="dxa"/>
                                <w:left w:w="15" w:type="dxa"/>
                                <w:bottom w:w="15" w:type="dxa"/>
                                <w:right w:w="15" w:type="dxa"/>
                              </w:tcMar>
                              <w:vAlign w:val="center"/>
                              <w:hideMark/>
                            </w:tcPr>
                            <w:p w:rsidR="00CD4E69" w:rsidRDefault="00CD4E69">
                              <w:pPr>
                                <w:jc w:val="center"/>
                                <w:rPr>
                                  <w:b/>
                                  <w:bCs/>
                                </w:rPr>
                              </w:pPr>
                              <w:r>
                                <w:rPr>
                                  <w:rFonts w:ascii="Tahoma" w:hAnsi="Tahoma" w:cs="Tahoma"/>
                                  <w:b/>
                                  <w:bCs/>
                                  <w:color w:val="FFFFFF"/>
                                  <w:sz w:val="17"/>
                                  <w:szCs w:val="17"/>
                                </w:rPr>
                                <w:t>Itinerary</w:t>
                              </w:r>
                            </w:p>
                          </w:tc>
                          <w:tc>
                            <w:tcPr>
                              <w:tcW w:w="0" w:type="auto"/>
                              <w:tcBorders>
                                <w:top w:val="outset" w:sz="8" w:space="0" w:color="000000"/>
                                <w:left w:val="outset" w:sz="8" w:space="0" w:color="000000"/>
                                <w:bottom w:val="outset" w:sz="8" w:space="0" w:color="000000"/>
                                <w:right w:val="outset" w:sz="8" w:space="0" w:color="000000"/>
                              </w:tcBorders>
                              <w:shd w:val="clear" w:color="auto" w:fill="10559A"/>
                              <w:tcMar>
                                <w:top w:w="15" w:type="dxa"/>
                                <w:left w:w="15" w:type="dxa"/>
                                <w:bottom w:w="15" w:type="dxa"/>
                                <w:right w:w="15" w:type="dxa"/>
                              </w:tcMar>
                              <w:vAlign w:val="center"/>
                              <w:hideMark/>
                            </w:tcPr>
                            <w:p w:rsidR="00CD4E69" w:rsidRDefault="00CD4E69">
                              <w:pPr>
                                <w:jc w:val="center"/>
                                <w:rPr>
                                  <w:b/>
                                  <w:bCs/>
                                </w:rPr>
                              </w:pPr>
                              <w:r>
                                <w:rPr>
                                  <w:rFonts w:ascii="Tahoma" w:hAnsi="Tahoma" w:cs="Tahoma"/>
                                  <w:b/>
                                  <w:bCs/>
                                  <w:color w:val="FFFFFF"/>
                                  <w:sz w:val="17"/>
                                  <w:szCs w:val="17"/>
                                </w:rPr>
                                <w:t>*Interior</w:t>
                              </w:r>
                              <w:r>
                                <w:rPr>
                                  <w:rFonts w:ascii="Tahoma" w:hAnsi="Tahoma" w:cs="Tahoma"/>
                                  <w:b/>
                                  <w:bCs/>
                                  <w:color w:val="FFFFFF"/>
                                  <w:sz w:val="17"/>
                                  <w:szCs w:val="17"/>
                                </w:rPr>
                                <w:br/>
                                <w:t>Per Person</w:t>
                              </w:r>
                            </w:p>
                          </w:tc>
                          <w:tc>
                            <w:tcPr>
                              <w:tcW w:w="0" w:type="auto"/>
                              <w:tcBorders>
                                <w:top w:val="outset" w:sz="8" w:space="0" w:color="000000"/>
                                <w:left w:val="outset" w:sz="8" w:space="0" w:color="000000"/>
                                <w:bottom w:val="outset" w:sz="8" w:space="0" w:color="000000"/>
                                <w:right w:val="outset" w:sz="8" w:space="0" w:color="000000"/>
                              </w:tcBorders>
                              <w:shd w:val="clear" w:color="auto" w:fill="10559A"/>
                              <w:tcMar>
                                <w:top w:w="15" w:type="dxa"/>
                                <w:left w:w="15" w:type="dxa"/>
                                <w:bottom w:w="15" w:type="dxa"/>
                                <w:right w:w="15" w:type="dxa"/>
                              </w:tcMar>
                              <w:vAlign w:val="center"/>
                              <w:hideMark/>
                            </w:tcPr>
                            <w:p w:rsidR="00CD4E69" w:rsidRDefault="00CD4E69">
                              <w:pPr>
                                <w:jc w:val="center"/>
                                <w:rPr>
                                  <w:b/>
                                  <w:bCs/>
                                </w:rPr>
                              </w:pPr>
                              <w:r>
                                <w:rPr>
                                  <w:rFonts w:ascii="Tahoma" w:hAnsi="Tahoma" w:cs="Tahoma"/>
                                  <w:b/>
                                  <w:bCs/>
                                  <w:color w:val="FFFFFF"/>
                                  <w:sz w:val="17"/>
                                  <w:szCs w:val="17"/>
                                </w:rPr>
                                <w:t>*Ocean View</w:t>
                              </w:r>
                              <w:r>
                                <w:rPr>
                                  <w:rFonts w:ascii="Tahoma" w:hAnsi="Tahoma" w:cs="Tahoma"/>
                                  <w:b/>
                                  <w:bCs/>
                                  <w:color w:val="FFFFFF"/>
                                  <w:sz w:val="17"/>
                                  <w:szCs w:val="17"/>
                                </w:rPr>
                                <w:br/>
                                <w:t>Per Person</w:t>
                              </w:r>
                            </w:p>
                          </w:tc>
                          <w:tc>
                            <w:tcPr>
                              <w:tcW w:w="0" w:type="auto"/>
                              <w:tcBorders>
                                <w:top w:val="outset" w:sz="8" w:space="0" w:color="000000"/>
                                <w:left w:val="outset" w:sz="8" w:space="0" w:color="000000"/>
                                <w:bottom w:val="outset" w:sz="8" w:space="0" w:color="000000"/>
                                <w:right w:val="outset" w:sz="8" w:space="0" w:color="000000"/>
                              </w:tcBorders>
                              <w:shd w:val="clear" w:color="auto" w:fill="10559A"/>
                              <w:tcMar>
                                <w:top w:w="15" w:type="dxa"/>
                                <w:left w:w="15" w:type="dxa"/>
                                <w:bottom w:w="15" w:type="dxa"/>
                                <w:right w:w="15" w:type="dxa"/>
                              </w:tcMar>
                              <w:vAlign w:val="center"/>
                              <w:hideMark/>
                            </w:tcPr>
                            <w:p w:rsidR="00CD4E69" w:rsidRDefault="00CD4E69">
                              <w:pPr>
                                <w:jc w:val="center"/>
                                <w:rPr>
                                  <w:b/>
                                  <w:bCs/>
                                </w:rPr>
                              </w:pPr>
                              <w:r>
                                <w:rPr>
                                  <w:rFonts w:ascii="Tahoma" w:hAnsi="Tahoma" w:cs="Tahoma"/>
                                  <w:b/>
                                  <w:bCs/>
                                  <w:color w:val="FFFFFF"/>
                                  <w:sz w:val="17"/>
                                  <w:szCs w:val="17"/>
                                </w:rPr>
                                <w:t>*Balcony</w:t>
                              </w:r>
                              <w:r>
                                <w:rPr>
                                  <w:rFonts w:ascii="Tahoma" w:hAnsi="Tahoma" w:cs="Tahoma"/>
                                  <w:b/>
                                  <w:bCs/>
                                  <w:color w:val="FFFFFF"/>
                                  <w:sz w:val="17"/>
                                  <w:szCs w:val="17"/>
                                </w:rPr>
                                <w:br/>
                                <w:t>Per Person</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Triumph</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10/14/2017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5</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New Orleans</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CZM Plus - Western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$264.75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$289.75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$339.75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Dream</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10/15/2017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New Orleans</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CZM Plus - Ex Western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$405.65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$475.65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$580.65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Glory</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11/4/2017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Miami</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CZM Plus - Ex Western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$405.65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$440.65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$545.65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Miracle</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11/4/2017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Los Angeles</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Mexican Riviera</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$440.65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$475.65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$545.65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Valor</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11/13/2017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5</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Galveston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CZM Plus - Western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$264.75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$289.75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$339.75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lastRenderedPageBreak/>
                                <w:t>Carnival Magic</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11/25/2017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Port Canaveral</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CZM Plus - Ex Western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$405.65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$475.65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$545.65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Dream</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11/26/2017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New Orleans</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Western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$405.65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$440.65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$510.65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Liberty</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11/26/2017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4</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Port Canaveral</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Bahamas</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$191.80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$211.80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$251.80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Sunshine</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12/1/2017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8</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Port Canaveral</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Exotic Eastern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$463.60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$543.60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$623.60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Magic</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12/2/2017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Port Canaveral</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Exotic Eastern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$440.65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$510.65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$580.65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Splendor</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12/3/2017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Miami</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Exotic Eastern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$405.65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$440.65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$545.65 </w:t>
                              </w:r>
                            </w:p>
                          </w:tc>
                        </w:tr>
                        <w:tr w:rsidR="00CD4E69">
                          <w:trPr>
                            <w:tblCellSpacing w:w="0"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Carnival Breeze</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12/10/2017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7</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Galveston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rPr>
                                  <w:rFonts w:ascii="Tahoma" w:hAnsi="Tahoma" w:cs="Tahoma"/>
                                  <w:sz w:val="17"/>
                                  <w:szCs w:val="17"/>
                                </w:rPr>
                              </w:pPr>
                              <w:r>
                                <w:rPr>
                                  <w:rFonts w:ascii="Tahoma" w:hAnsi="Tahoma" w:cs="Tahoma"/>
                                  <w:sz w:val="17"/>
                                  <w:szCs w:val="17"/>
                                </w:rPr>
                                <w:t>Western Caribbean</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$405.65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$475.65 </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CD4E69" w:rsidRDefault="00CD4E69">
                              <w:pPr>
                                <w:jc w:val="center"/>
                                <w:rPr>
                                  <w:rFonts w:ascii="Tahoma" w:hAnsi="Tahoma" w:cs="Tahoma"/>
                                  <w:sz w:val="17"/>
                                  <w:szCs w:val="17"/>
                                </w:rPr>
                              </w:pPr>
                              <w:r>
                                <w:rPr>
                                  <w:rFonts w:ascii="Tahoma" w:hAnsi="Tahoma" w:cs="Tahoma"/>
                                  <w:sz w:val="17"/>
                                  <w:szCs w:val="17"/>
                                </w:rPr>
                                <w:t xml:space="preserve">$545.65 </w:t>
                              </w:r>
                            </w:p>
                          </w:tc>
                        </w:tr>
                      </w:tbl>
                      <w:p w:rsidR="00CD4E69" w:rsidRDefault="00CD4E69">
                        <w:pPr>
                          <w:spacing w:after="240"/>
                        </w:pPr>
                      </w:p>
                      <w:p w:rsidR="00CD4E69" w:rsidRDefault="00CD4E69">
                        <w:pPr>
                          <w:pStyle w:val="NormalWeb"/>
                          <w:spacing w:before="0" w:beforeAutospacing="0" w:after="240" w:afterAutospacing="0"/>
                          <w:ind w:left="75" w:right="75"/>
                          <w:rPr>
                            <w:rFonts w:ascii="Tahoma" w:hAnsi="Tahoma" w:cs="Tahoma"/>
                            <w:sz w:val="21"/>
                            <w:szCs w:val="21"/>
                          </w:rPr>
                        </w:pPr>
                        <w:r>
                          <w:rPr>
                            <w:rFonts w:ascii="Tahoma" w:hAnsi="Tahoma" w:cs="Tahoma"/>
                            <w:sz w:val="20"/>
                            <w:szCs w:val="20"/>
                          </w:rPr>
                          <w:t>While on board, you'll enjoy your own time to explore the ship and also participate in our latest Seminar @ Sea offerings! Seminars include sessions on social media, the brand module, and product information to stay up-to-date on the latest trends and Carnival news.</w:t>
                        </w:r>
                        <w:r>
                          <w:rPr>
                            <w:rFonts w:ascii="Tahoma" w:hAnsi="Tahoma" w:cs="Tahoma"/>
                            <w:sz w:val="20"/>
                            <w:szCs w:val="20"/>
                          </w:rPr>
                          <w:br/>
                        </w:r>
                        <w:r>
                          <w:rPr>
                            <w:rFonts w:ascii="Tahoma" w:hAnsi="Tahoma" w:cs="Tahoma"/>
                            <w:sz w:val="20"/>
                            <w:szCs w:val="20"/>
                          </w:rPr>
                          <w:br/>
                          <w:t>To top it off, we'll even award 340 credits towards your Carnival Passport just for participating!</w:t>
                        </w:r>
                        <w:r>
                          <w:rPr>
                            <w:rFonts w:ascii="Tahoma" w:hAnsi="Tahoma" w:cs="Tahoma"/>
                            <w:sz w:val="20"/>
                            <w:szCs w:val="20"/>
                          </w:rPr>
                          <w:br/>
                        </w:r>
                        <w:r>
                          <w:rPr>
                            <w:rFonts w:ascii="Tahoma" w:hAnsi="Tahoma" w:cs="Tahoma"/>
                            <w:sz w:val="20"/>
                            <w:szCs w:val="20"/>
                          </w:rPr>
                          <w:br/>
                          <w:t>To book, call us at 1-866-207-0035 Monday through Friday from 9:00am to 5:30pm ET and ask for any of the above Seminar @ Sea dates. You are encouraged to book soon as these events fill up quickly and are based on availability.</w:t>
                        </w:r>
                        <w:r>
                          <w:rPr>
                            <w:rFonts w:ascii="Tahoma" w:hAnsi="Tahoma" w:cs="Tahoma"/>
                            <w:sz w:val="20"/>
                            <w:szCs w:val="20"/>
                          </w:rPr>
                          <w:br/>
                        </w:r>
                        <w:r>
                          <w:rPr>
                            <w:rFonts w:ascii="Tahoma" w:hAnsi="Tahoma" w:cs="Tahoma"/>
                            <w:sz w:val="20"/>
                            <w:szCs w:val="20"/>
                          </w:rPr>
                          <w:br/>
                          <w:t>We hope you can join us!</w:t>
                        </w:r>
                        <w:r>
                          <w:rPr>
                            <w:rFonts w:ascii="Tahoma" w:hAnsi="Tahoma" w:cs="Tahoma"/>
                            <w:sz w:val="20"/>
                            <w:szCs w:val="20"/>
                          </w:rPr>
                          <w:br/>
                        </w:r>
                        <w:r>
                          <w:rPr>
                            <w:rFonts w:ascii="Tahoma" w:hAnsi="Tahoma" w:cs="Tahoma"/>
                            <w:sz w:val="20"/>
                            <w:szCs w:val="20"/>
                          </w:rPr>
                          <w:br/>
                          <w:t>Sincerely,</w:t>
                        </w:r>
                        <w:r>
                          <w:rPr>
                            <w:rFonts w:ascii="Tahoma" w:hAnsi="Tahoma" w:cs="Tahoma"/>
                            <w:sz w:val="20"/>
                            <w:szCs w:val="20"/>
                          </w:rPr>
                          <w:br/>
                        </w:r>
                        <w:r>
                          <w:rPr>
                            <w:rFonts w:ascii="Tahoma" w:hAnsi="Tahoma" w:cs="Tahoma"/>
                            <w:noProof/>
                            <w:color w:val="0000FF"/>
                            <w:sz w:val="20"/>
                            <w:szCs w:val="20"/>
                          </w:rPr>
                          <w:drawing>
                            <wp:inline distT="0" distB="0" distL="0" distR="0">
                              <wp:extent cx="952500" cy="428625"/>
                              <wp:effectExtent l="0" t="0" r="0" b="9525"/>
                              <wp:docPr id="6" name="Picture 6" descr="https://www.facebook.com/carnivaltrade">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facebook.com/carnivaltrade"/>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r>
                          <w:rPr>
                            <w:rFonts w:ascii="Tahoma" w:hAnsi="Tahoma" w:cs="Tahoma"/>
                            <w:sz w:val="20"/>
                            <w:szCs w:val="20"/>
                          </w:rPr>
                          <w:br/>
                          <w:t>Adolfo M. Pérez, CTC</w:t>
                        </w:r>
                        <w:r>
                          <w:rPr>
                            <w:rFonts w:ascii="Tahoma" w:hAnsi="Tahoma" w:cs="Tahoma"/>
                            <w:sz w:val="20"/>
                            <w:szCs w:val="20"/>
                          </w:rPr>
                          <w:br/>
                          <w:t>Vice President, Sales and Trade Marketing</w:t>
                        </w:r>
                        <w:r>
                          <w:rPr>
                            <w:rFonts w:ascii="Tahoma" w:hAnsi="Tahoma" w:cs="Tahoma"/>
                            <w:sz w:val="20"/>
                            <w:szCs w:val="20"/>
                          </w:rPr>
                          <w:br/>
                          <w:t xml:space="preserve">Carnival Cruise Line </w:t>
                        </w:r>
                      </w:p>
                    </w:tc>
                  </w:tr>
                </w:tbl>
                <w:p w:rsidR="00CD4E69" w:rsidRDefault="00CD4E69">
                  <w:pPr>
                    <w:jc w:val="center"/>
                    <w:rPr>
                      <w:rFonts w:eastAsia="Times New Roman"/>
                      <w:sz w:val="20"/>
                      <w:szCs w:val="20"/>
                    </w:rPr>
                  </w:pPr>
                </w:p>
              </w:tc>
            </w:tr>
            <w:tr w:rsidR="00CD4E69">
              <w:trPr>
                <w:tblCellSpacing w:w="0" w:type="dxa"/>
                <w:jc w:val="center"/>
              </w:trPr>
              <w:tc>
                <w:tcPr>
                  <w:tcW w:w="0" w:type="auto"/>
                  <w:vAlign w:val="center"/>
                  <w:hideMark/>
                </w:tcPr>
                <w:p w:rsidR="00CD4E69" w:rsidRDefault="00CD4E69">
                  <w:r>
                    <w:rPr>
                      <w:noProof/>
                    </w:rPr>
                    <w:lastRenderedPageBreak/>
                    <w:drawing>
                      <wp:inline distT="0" distB="0" distL="0" distR="0">
                        <wp:extent cx="628650" cy="95250"/>
                        <wp:effectExtent l="0" t="0" r="0" b="0"/>
                        <wp:docPr id="5" name="Picture 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c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28650" cy="95250"/>
                                </a:xfrm>
                                <a:prstGeom prst="rect">
                                  <a:avLst/>
                                </a:prstGeom>
                                <a:noFill/>
                                <a:ln>
                                  <a:noFill/>
                                </a:ln>
                              </pic:spPr>
                            </pic:pic>
                          </a:graphicData>
                        </a:graphic>
                      </wp:inline>
                    </w:drawing>
                  </w:r>
                </w:p>
              </w:tc>
            </w:tr>
            <w:tr w:rsidR="00CD4E69">
              <w:trPr>
                <w:tblCellSpacing w:w="0" w:type="dxa"/>
                <w:jc w:val="center"/>
              </w:trPr>
              <w:tc>
                <w:tcPr>
                  <w:tcW w:w="0" w:type="auto"/>
                  <w:vAlign w:val="center"/>
                  <w:hideMark/>
                </w:tcPr>
                <w:tbl>
                  <w:tblPr>
                    <w:tblW w:w="10500" w:type="dxa"/>
                    <w:jc w:val="center"/>
                    <w:tblCellSpacing w:w="0" w:type="dxa"/>
                    <w:shd w:val="clear" w:color="auto" w:fill="10559A"/>
                    <w:tblCellMar>
                      <w:left w:w="0" w:type="dxa"/>
                      <w:right w:w="0" w:type="dxa"/>
                    </w:tblCellMar>
                    <w:tblLook w:val="04A0" w:firstRow="1" w:lastRow="0" w:firstColumn="1" w:lastColumn="0" w:noHBand="0" w:noVBand="1"/>
                  </w:tblPr>
                  <w:tblGrid>
                    <w:gridCol w:w="6"/>
                    <w:gridCol w:w="10494"/>
                  </w:tblGrid>
                  <w:tr w:rsidR="00CD4E69">
                    <w:trPr>
                      <w:trHeight w:val="750"/>
                      <w:tblCellSpacing w:w="0" w:type="dxa"/>
                      <w:jc w:val="center"/>
                    </w:trPr>
                    <w:tc>
                      <w:tcPr>
                        <w:tcW w:w="0" w:type="auto"/>
                        <w:shd w:val="clear" w:color="auto" w:fill="10559A"/>
                        <w:vAlign w:val="center"/>
                        <w:hideMark/>
                      </w:tcPr>
                      <w:p w:rsidR="00CD4E69" w:rsidRDefault="00CD4E69">
                        <w:pPr>
                          <w:rPr>
                            <w:rFonts w:eastAsia="Times New Roman"/>
                            <w:sz w:val="20"/>
                            <w:szCs w:val="20"/>
                          </w:rPr>
                        </w:pPr>
                      </w:p>
                    </w:tc>
                    <w:tc>
                      <w:tcPr>
                        <w:tcW w:w="10500" w:type="dxa"/>
                        <w:shd w:val="clear" w:color="auto" w:fill="10559A"/>
                        <w:vAlign w:val="center"/>
                        <w:hideMark/>
                      </w:tcPr>
                      <w:p w:rsidR="00CD4E69" w:rsidRDefault="00CD4E69">
                        <w:pPr>
                          <w:jc w:val="center"/>
                        </w:pPr>
                        <w:r>
                          <w:rPr>
                            <w:noProof/>
                            <w:color w:val="0000FF"/>
                          </w:rPr>
                          <w:drawing>
                            <wp:inline distT="0" distB="0" distL="0" distR="0">
                              <wp:extent cx="3705225" cy="371475"/>
                              <wp:effectExtent l="0" t="0" r="9525" b="9525"/>
                              <wp:docPr id="4" name="Picture 4" descr="carnival-logo">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nival-logo"/>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705225" cy="371475"/>
                                      </a:xfrm>
                                      <a:prstGeom prst="rect">
                                        <a:avLst/>
                                      </a:prstGeom>
                                      <a:noFill/>
                                      <a:ln>
                                        <a:noFill/>
                                      </a:ln>
                                    </pic:spPr>
                                  </pic:pic>
                                </a:graphicData>
                              </a:graphic>
                            </wp:inline>
                          </w:drawing>
                        </w:r>
                      </w:p>
                    </w:tc>
                  </w:tr>
                </w:tbl>
                <w:p w:rsidR="00CD4E69" w:rsidRDefault="00CD4E69">
                  <w:pPr>
                    <w:jc w:val="center"/>
                    <w:rPr>
                      <w:rFonts w:eastAsia="Times New Roman"/>
                      <w:sz w:val="20"/>
                      <w:szCs w:val="20"/>
                    </w:rPr>
                  </w:pPr>
                </w:p>
              </w:tc>
            </w:tr>
            <w:tr w:rsidR="00CD4E69">
              <w:trPr>
                <w:tblCellSpacing w:w="0" w:type="dxa"/>
                <w:jc w:val="center"/>
              </w:trPr>
              <w:tc>
                <w:tcPr>
                  <w:tcW w:w="0" w:type="auto"/>
                  <w:vAlign w:val="center"/>
                  <w:hideMark/>
                </w:tcPr>
                <w:p w:rsidR="00CD4E69" w:rsidRDefault="00CD4E69">
                  <w:r>
                    <w:rPr>
                      <w:noProof/>
                    </w:rPr>
                    <w:drawing>
                      <wp:inline distT="0" distB="0" distL="0" distR="0">
                        <wp:extent cx="628650" cy="9525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ac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28650" cy="95250"/>
                                </a:xfrm>
                                <a:prstGeom prst="rect">
                                  <a:avLst/>
                                </a:prstGeom>
                                <a:noFill/>
                                <a:ln>
                                  <a:noFill/>
                                </a:ln>
                              </pic:spPr>
                            </pic:pic>
                          </a:graphicData>
                        </a:graphic>
                      </wp:inline>
                    </w:drawing>
                  </w:r>
                </w:p>
              </w:tc>
            </w:tr>
          </w:tbl>
          <w:p w:rsidR="00CD4E69" w:rsidRDefault="00CD4E69">
            <w:pPr>
              <w:rPr>
                <w:vanish/>
              </w:rPr>
            </w:pPr>
          </w:p>
          <w:tbl>
            <w:tblPr>
              <w:tblW w:w="10500" w:type="dxa"/>
              <w:jc w:val="center"/>
              <w:tblCellSpacing w:w="0" w:type="dxa"/>
              <w:tblCellMar>
                <w:left w:w="0" w:type="dxa"/>
                <w:right w:w="0" w:type="dxa"/>
              </w:tblCellMar>
              <w:tblLook w:val="04A0" w:firstRow="1" w:lastRow="0" w:firstColumn="1" w:lastColumn="0" w:noHBand="0" w:noVBand="1"/>
            </w:tblPr>
            <w:tblGrid>
              <w:gridCol w:w="8580"/>
              <w:gridCol w:w="1320"/>
              <w:gridCol w:w="600"/>
            </w:tblGrid>
            <w:tr w:rsidR="00CD4E69">
              <w:trPr>
                <w:tblCellSpacing w:w="0" w:type="dxa"/>
                <w:jc w:val="center"/>
              </w:trPr>
              <w:tc>
                <w:tcPr>
                  <w:tcW w:w="8325" w:type="dxa"/>
                  <w:gridSpan w:val="2"/>
                  <w:vAlign w:val="center"/>
                  <w:hideMark/>
                </w:tcPr>
                <w:p w:rsidR="00CD4E69" w:rsidRDefault="00CD4E69">
                  <w:pPr>
                    <w:spacing w:after="240"/>
                  </w:pPr>
                  <w:r>
                    <w:rPr>
                      <w:rFonts w:ascii="Arial" w:hAnsi="Arial" w:cs="Arial"/>
                      <w:color w:val="666666"/>
                      <w:sz w:val="15"/>
                      <w:szCs w:val="15"/>
                    </w:rPr>
                    <w:t xml:space="preserve">*Terms and Conditions: Cruise rates are in US dollars, per person and based on double occupancy. Offer is capacity controlled. Offer is valid only for certified Carnival Travel Agents participating in the Seminar @ Sea Program. Category restrictions and exclusions apply. Carnival reserves the right to withdraw and/or change offer at any time without prior notice. Cruise Fare does not include Taxes, Fees and Port Expenses. Taxes, Fees and Port Expenses range from $56.90 to $359.73, and are assessed on a per guest basis and according to the itinerary. Travel Agents may select stateroom type (e.g. interior, ocean view or balcony) available, but Carnival assigns the deck and location of the stateroom. Stateroom assignment will be provided at the time of check in on embarkation day. Full per person payment is required at the time of booking. Carnival reserves the right to assess a change fee according to the date of the request, the length of the cruise, and the actual cruise sail date. Full cancellation penalties apply once booked. Travel Agents can only attend one Seminar @ Sea per year. Ships' Registry: The Bahamas, Panama &amp; Malta. </w:t>
                  </w:r>
                </w:p>
              </w:tc>
              <w:tc>
                <w:tcPr>
                  <w:tcW w:w="600" w:type="dxa"/>
                  <w:vAlign w:val="center"/>
                  <w:hideMark/>
                </w:tcPr>
                <w:p w:rsidR="00CD4E69" w:rsidRDefault="00CD4E69">
                  <w:r>
                    <w:t> </w:t>
                  </w:r>
                </w:p>
              </w:tc>
            </w:tr>
            <w:tr w:rsidR="00CD4E69">
              <w:trPr>
                <w:tblCellSpacing w:w="0" w:type="dxa"/>
                <w:jc w:val="center"/>
              </w:trPr>
              <w:tc>
                <w:tcPr>
                  <w:tcW w:w="0" w:type="auto"/>
                  <w:vAlign w:val="center"/>
                  <w:hideMark/>
                </w:tcPr>
                <w:p w:rsidR="00CD4E69" w:rsidRDefault="00CD4E69">
                  <w:pPr>
                    <w:pStyle w:val="NormalWeb"/>
                    <w:spacing w:before="0" w:beforeAutospacing="0" w:after="0" w:afterAutospacing="0" w:line="225" w:lineRule="atLeast"/>
                    <w:rPr>
                      <w:rFonts w:ascii="Arial" w:hAnsi="Arial" w:cs="Arial"/>
                      <w:color w:val="666666"/>
                    </w:rPr>
                  </w:pPr>
                  <w:r>
                    <w:rPr>
                      <w:rFonts w:ascii="Arial" w:hAnsi="Arial" w:cs="Arial"/>
                      <w:color w:val="666666"/>
                      <w:sz w:val="15"/>
                      <w:szCs w:val="15"/>
                    </w:rPr>
                    <w:t xml:space="preserve">This message was sent from: </w:t>
                  </w:r>
                  <w:r>
                    <w:rPr>
                      <w:rFonts w:ascii="Arial" w:hAnsi="Arial" w:cs="Arial"/>
                      <w:color w:val="666666"/>
                      <w:sz w:val="15"/>
                      <w:szCs w:val="15"/>
                    </w:rPr>
                    <w:br/>
                    <w:t>Carnival Cruise Line </w:t>
                  </w:r>
                  <w:r>
                    <w:rPr>
                      <w:rFonts w:ascii="Arial" w:hAnsi="Arial" w:cs="Arial"/>
                      <w:color w:val="666666"/>
                      <w:sz w:val="15"/>
                      <w:szCs w:val="15"/>
                    </w:rPr>
                    <w:br/>
                    <w:t>3655 NW 87 Avenue, Miami, FL 33178-2428</w:t>
                  </w:r>
                </w:p>
              </w:tc>
              <w:tc>
                <w:tcPr>
                  <w:tcW w:w="0" w:type="auto"/>
                  <w:vAlign w:val="center"/>
                  <w:hideMark/>
                </w:tcPr>
                <w:p w:rsidR="00CD4E69" w:rsidRDefault="00CD4E69">
                  <w:pPr>
                    <w:jc w:val="right"/>
                  </w:pPr>
                  <w:r>
                    <w:rPr>
                      <w:noProof/>
                      <w:color w:val="0000FF"/>
                    </w:rPr>
                    <w:drawing>
                      <wp:inline distT="0" distB="0" distL="0" distR="0">
                        <wp:extent cx="304800" cy="304800"/>
                        <wp:effectExtent l="0" t="0" r="0" b="0"/>
                        <wp:docPr id="2" name="Picture 2" descr="carnival-logo">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nival-logo"/>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30" w:type="dxa"/>
                    <w:bottom w:w="0" w:type="dxa"/>
                    <w:right w:w="0" w:type="dxa"/>
                  </w:tcMar>
                  <w:vAlign w:val="center"/>
                  <w:hideMark/>
                </w:tcPr>
                <w:p w:rsidR="00CD4E69" w:rsidRDefault="00CD4E69">
                  <w:r>
                    <w:rPr>
                      <w:noProof/>
                      <w:color w:val="0000FF"/>
                    </w:rPr>
                    <w:drawing>
                      <wp:inline distT="0" distB="0" distL="0" distR="0">
                        <wp:extent cx="304800" cy="304800"/>
                        <wp:effectExtent l="0" t="0" r="0" b="0"/>
                        <wp:docPr id="1" name="Picture 1" descr="carnival-logo">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nival-logo"/>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r w:rsidR="00CD4E69">
              <w:trPr>
                <w:tblCellSpacing w:w="0" w:type="dxa"/>
                <w:jc w:val="center"/>
              </w:trPr>
              <w:tc>
                <w:tcPr>
                  <w:tcW w:w="8580" w:type="dxa"/>
                  <w:vAlign w:val="center"/>
                  <w:hideMark/>
                </w:tcPr>
                <w:p w:rsidR="00CD4E69" w:rsidRDefault="00CD4E69">
                  <w:pPr>
                    <w:rPr>
                      <w:rFonts w:eastAsia="Times New Roman"/>
                      <w:sz w:val="20"/>
                      <w:szCs w:val="20"/>
                    </w:rPr>
                  </w:pPr>
                </w:p>
              </w:tc>
              <w:tc>
                <w:tcPr>
                  <w:tcW w:w="1320" w:type="dxa"/>
                  <w:vAlign w:val="center"/>
                  <w:hideMark/>
                </w:tcPr>
                <w:p w:rsidR="00CD4E69" w:rsidRDefault="00CD4E69">
                  <w:pPr>
                    <w:rPr>
                      <w:rFonts w:eastAsia="Times New Roman"/>
                      <w:sz w:val="20"/>
                      <w:szCs w:val="20"/>
                    </w:rPr>
                  </w:pPr>
                </w:p>
              </w:tc>
              <w:tc>
                <w:tcPr>
                  <w:tcW w:w="600" w:type="dxa"/>
                  <w:vAlign w:val="center"/>
                  <w:hideMark/>
                </w:tcPr>
                <w:p w:rsidR="00CD4E69" w:rsidRDefault="00CD4E69">
                  <w:pPr>
                    <w:rPr>
                      <w:rFonts w:eastAsia="Times New Roman"/>
                      <w:sz w:val="20"/>
                      <w:szCs w:val="20"/>
                    </w:rPr>
                  </w:pPr>
                </w:p>
              </w:tc>
            </w:tr>
          </w:tbl>
          <w:p w:rsidR="00CD4E69" w:rsidRDefault="00CD4E69">
            <w:pPr>
              <w:spacing w:after="240"/>
            </w:pPr>
          </w:p>
          <w:tbl>
            <w:tblPr>
              <w:tblW w:w="10500" w:type="dxa"/>
              <w:jc w:val="center"/>
              <w:tblCellSpacing w:w="0" w:type="dxa"/>
              <w:tblBorders>
                <w:top w:val="single" w:sz="8" w:space="0" w:color="FFFFFF"/>
                <w:left w:val="single" w:sz="8" w:space="0" w:color="FFFFFF"/>
                <w:bottom w:val="single" w:sz="8" w:space="0" w:color="FFFFFF"/>
                <w:right w:val="single" w:sz="8" w:space="0" w:color="FFFFFF"/>
              </w:tblBorders>
              <w:tblCellMar>
                <w:left w:w="0" w:type="dxa"/>
                <w:right w:w="0" w:type="dxa"/>
              </w:tblCellMar>
              <w:tblLook w:val="04A0" w:firstRow="1" w:lastRow="0" w:firstColumn="1" w:lastColumn="0" w:noHBand="0" w:noVBand="1"/>
            </w:tblPr>
            <w:tblGrid>
              <w:gridCol w:w="10500"/>
            </w:tblGrid>
            <w:tr w:rsidR="00CD4E69">
              <w:trPr>
                <w:trHeight w:val="480"/>
                <w:tblCellSpacing w:w="0" w:type="dxa"/>
                <w:jc w:val="center"/>
              </w:trPr>
              <w:tc>
                <w:tcPr>
                  <w:tcW w:w="0" w:type="auto"/>
                  <w:tcBorders>
                    <w:top w:val="nil"/>
                    <w:left w:val="nil"/>
                    <w:bottom w:val="nil"/>
                    <w:right w:val="nil"/>
                  </w:tcBorders>
                  <w:shd w:val="clear" w:color="auto" w:fill="C9EFFC"/>
                  <w:vAlign w:val="center"/>
                  <w:hideMark/>
                </w:tcPr>
                <w:p w:rsidR="00CD4E69" w:rsidRDefault="00CD4E69">
                  <w:pPr>
                    <w:spacing w:line="150" w:lineRule="atLeast"/>
                    <w:jc w:val="center"/>
                    <w:rPr>
                      <w:rFonts w:ascii="Arial" w:hAnsi="Arial" w:cs="Arial"/>
                      <w:color w:val="666666"/>
                      <w:sz w:val="15"/>
                      <w:szCs w:val="15"/>
                    </w:rPr>
                  </w:pPr>
                  <w:r>
                    <w:rPr>
                      <w:rFonts w:ascii="Arial" w:hAnsi="Arial" w:cs="Arial"/>
                      <w:color w:val="666666"/>
                      <w:sz w:val="15"/>
                      <w:szCs w:val="15"/>
                    </w:rPr>
                    <w:t> </w:t>
                  </w:r>
                </w:p>
                <w:p w:rsidR="00CD4E69" w:rsidRDefault="00F576D0">
                  <w:pPr>
                    <w:jc w:val="center"/>
                    <w:rPr>
                      <w:color w:val="666666"/>
                    </w:rPr>
                  </w:pPr>
                  <w:hyperlink r:id="rId29" w:history="1">
                    <w:r w:rsidR="00CD4E69">
                      <w:rPr>
                        <w:rStyle w:val="Hyperlink"/>
                        <w:rFonts w:ascii="Arial" w:hAnsi="Arial" w:cs="Arial"/>
                        <w:color w:val="005596"/>
                        <w:sz w:val="15"/>
                        <w:szCs w:val="15"/>
                      </w:rPr>
                      <w:t>Forward this Email to a fellow Travel Partner</w:t>
                    </w:r>
                  </w:hyperlink>
                  <w:r w:rsidR="00CD4E69">
                    <w:rPr>
                      <w:rFonts w:ascii="Arial" w:hAnsi="Arial" w:cs="Arial"/>
                      <w:color w:val="666666"/>
                      <w:sz w:val="15"/>
                      <w:szCs w:val="15"/>
                    </w:rPr>
                    <w:br/>
                  </w:r>
                  <w:r w:rsidR="00CD4E69">
                    <w:rPr>
                      <w:rFonts w:ascii="Arial" w:hAnsi="Arial" w:cs="Arial"/>
                      <w:color w:val="666666"/>
                      <w:sz w:val="15"/>
                      <w:szCs w:val="15"/>
                    </w:rPr>
                    <w:br/>
                    <w:t xml:space="preserve">To change your email preferences, please </w:t>
                  </w:r>
                  <w:hyperlink r:id="rId30" w:history="1">
                    <w:r w:rsidR="00CD4E69">
                      <w:rPr>
                        <w:rStyle w:val="Hyperlink"/>
                        <w:rFonts w:ascii="Arial" w:hAnsi="Arial" w:cs="Arial"/>
                        <w:color w:val="005596"/>
                        <w:sz w:val="15"/>
                        <w:szCs w:val="15"/>
                      </w:rPr>
                      <w:t>click here</w:t>
                    </w:r>
                  </w:hyperlink>
                  <w:r w:rsidR="00CD4E69">
                    <w:rPr>
                      <w:rFonts w:ascii="Arial" w:hAnsi="Arial" w:cs="Arial"/>
                      <w:color w:val="666666"/>
                      <w:sz w:val="15"/>
                      <w:szCs w:val="15"/>
                    </w:rPr>
                    <w:t xml:space="preserve">. View </w:t>
                  </w:r>
                  <w:hyperlink r:id="rId31" w:history="1">
                    <w:r w:rsidR="00CD4E69">
                      <w:rPr>
                        <w:rStyle w:val="Hyperlink"/>
                        <w:rFonts w:ascii="Arial" w:hAnsi="Arial" w:cs="Arial"/>
                        <w:color w:val="005596"/>
                        <w:sz w:val="15"/>
                        <w:szCs w:val="15"/>
                      </w:rPr>
                      <w:t>Privacy Policy</w:t>
                    </w:r>
                  </w:hyperlink>
                  <w:r w:rsidR="00CD4E69">
                    <w:rPr>
                      <w:rFonts w:ascii="Arial" w:hAnsi="Arial" w:cs="Arial"/>
                      <w:color w:val="666666"/>
                      <w:sz w:val="15"/>
                      <w:szCs w:val="15"/>
                    </w:rPr>
                    <w:t xml:space="preserve">. </w:t>
                  </w:r>
                  <w:r w:rsidR="00CD4E69">
                    <w:rPr>
                      <w:rFonts w:ascii="Arial" w:hAnsi="Arial" w:cs="Arial"/>
                      <w:color w:val="666666"/>
                      <w:sz w:val="15"/>
                      <w:szCs w:val="15"/>
                    </w:rPr>
                    <w:br/>
                    <w:t>© 2016 Carnival Corporation. All rights reserved. Ships' Registry: The Bahamas, Panama and Malta.</w:t>
                  </w:r>
                </w:p>
              </w:tc>
            </w:tr>
          </w:tbl>
          <w:p w:rsidR="00CD4E69" w:rsidRDefault="00CD4E69">
            <w:pPr>
              <w:jc w:val="center"/>
            </w:pPr>
          </w:p>
        </w:tc>
      </w:tr>
    </w:tbl>
    <w:p w:rsidR="000948A9" w:rsidRDefault="000948A9"/>
    <w:sectPr w:rsidR="00094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709EB"/>
    <w:multiLevelType w:val="multilevel"/>
    <w:tmpl w:val="3C480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9"/>
    <w:rsid w:val="000948A9"/>
    <w:rsid w:val="007C01C8"/>
    <w:rsid w:val="00CD4E69"/>
    <w:rsid w:val="00DD0D62"/>
    <w:rsid w:val="00F5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E6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4E69"/>
    <w:rPr>
      <w:color w:val="0000FF"/>
      <w:u w:val="single"/>
    </w:rPr>
  </w:style>
  <w:style w:type="paragraph" w:styleId="NormalWeb">
    <w:name w:val="Normal (Web)"/>
    <w:basedOn w:val="Normal"/>
    <w:uiPriority w:val="99"/>
    <w:unhideWhenUsed/>
    <w:rsid w:val="00CD4E69"/>
    <w:pPr>
      <w:spacing w:before="100" w:beforeAutospacing="1" w:after="100" w:afterAutospacing="1"/>
    </w:pPr>
  </w:style>
  <w:style w:type="paragraph" w:styleId="BalloonText">
    <w:name w:val="Balloon Text"/>
    <w:basedOn w:val="Normal"/>
    <w:link w:val="BalloonTextChar"/>
    <w:uiPriority w:val="99"/>
    <w:semiHidden/>
    <w:unhideWhenUsed/>
    <w:rsid w:val="00CD4E69"/>
    <w:rPr>
      <w:rFonts w:ascii="Tahoma" w:hAnsi="Tahoma" w:cs="Tahoma"/>
      <w:sz w:val="16"/>
      <w:szCs w:val="16"/>
    </w:rPr>
  </w:style>
  <w:style w:type="character" w:customStyle="1" w:styleId="BalloonTextChar">
    <w:name w:val="Balloon Text Char"/>
    <w:basedOn w:val="DefaultParagraphFont"/>
    <w:link w:val="BalloonText"/>
    <w:uiPriority w:val="99"/>
    <w:semiHidden/>
    <w:rsid w:val="00CD4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E6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4E69"/>
    <w:rPr>
      <w:color w:val="0000FF"/>
      <w:u w:val="single"/>
    </w:rPr>
  </w:style>
  <w:style w:type="paragraph" w:styleId="NormalWeb">
    <w:name w:val="Normal (Web)"/>
    <w:basedOn w:val="Normal"/>
    <w:uiPriority w:val="99"/>
    <w:unhideWhenUsed/>
    <w:rsid w:val="00CD4E69"/>
    <w:pPr>
      <w:spacing w:before="100" w:beforeAutospacing="1" w:after="100" w:afterAutospacing="1"/>
    </w:pPr>
  </w:style>
  <w:style w:type="paragraph" w:styleId="BalloonText">
    <w:name w:val="Balloon Text"/>
    <w:basedOn w:val="Normal"/>
    <w:link w:val="BalloonTextChar"/>
    <w:uiPriority w:val="99"/>
    <w:semiHidden/>
    <w:unhideWhenUsed/>
    <w:rsid w:val="00CD4E69"/>
    <w:rPr>
      <w:rFonts w:ascii="Tahoma" w:hAnsi="Tahoma" w:cs="Tahoma"/>
      <w:sz w:val="16"/>
      <w:szCs w:val="16"/>
    </w:rPr>
  </w:style>
  <w:style w:type="character" w:customStyle="1" w:styleId="BalloonTextChar">
    <w:name w:val="Balloon Text Char"/>
    <w:basedOn w:val="DefaultParagraphFont"/>
    <w:link w:val="BalloonText"/>
    <w:uiPriority w:val="99"/>
    <w:semiHidden/>
    <w:rsid w:val="00CD4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3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24BE0.0BA6BD40" TargetMode="External"/><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hyperlink" Target="http://click.trade.carnival.com/?qs=9b6aabe37ee661ccaf0265cbfe08309707d3510bbb839bf0" TargetMode="Externa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image" Target="media/image1.png"/><Relationship Id="rId12" Type="http://schemas.openxmlformats.org/officeDocument/2006/relationships/hyperlink" Target="http://click.trade.carnival.com/?qs=9b6aabe37ee661cce0b6b95f114d4651b710733667eb1aaf" TargetMode="External"/><Relationship Id="rId17" Type="http://schemas.openxmlformats.org/officeDocument/2006/relationships/hyperlink" Target="http://click.trade.carnival.com/?qs=9b6aabe37ee661cc9e20a7402ef0b8872cbab091ce91d92c" TargetMode="External"/><Relationship Id="rId25" Type="http://schemas.openxmlformats.org/officeDocument/2006/relationships/image" Target="cid:image008.png@01D24BE0.0BA6BD4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cid:image011.png@01D24BE0.B66E38C0" TargetMode="External"/><Relationship Id="rId20" Type="http://schemas.openxmlformats.org/officeDocument/2006/relationships/hyperlink" Target="http://click.trade.carnival.com/?qs=9b6aabe37ee661cce1787b641d6eef336e2b497a01d156a5" TargetMode="External"/><Relationship Id="rId29" Type="http://schemas.openxmlformats.org/officeDocument/2006/relationships/hyperlink" Target="http://view.trade.carnival.com/ftaf.aspx?qs=bdd542688bd7799b4670226714b5d0d6f14bbf0a034bd6cb" TargetMode="External"/><Relationship Id="rId1" Type="http://schemas.openxmlformats.org/officeDocument/2006/relationships/numbering" Target="numbering.xml"/><Relationship Id="rId6" Type="http://schemas.openxmlformats.org/officeDocument/2006/relationships/hyperlink" Target="http://click.trade.carnival.com/?qs=9b6aabe37ee661cc5f433bbc1c3674021c8195692bef749c" TargetMode="External"/><Relationship Id="rId11" Type="http://schemas.openxmlformats.org/officeDocument/2006/relationships/image" Target="cid:image002.png@01D24BE0.0BA6BD40"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click.trade.carnival.com/?qs=9b6aabe37ee661cc8f90b7425cb7f455a0d4bd0356da19f6" TargetMode="External"/><Relationship Id="rId28" Type="http://schemas.openxmlformats.org/officeDocument/2006/relationships/image" Target="cid:image009.png@01D24BE0.0BA6BD40" TargetMode="External"/><Relationship Id="rId10" Type="http://schemas.openxmlformats.org/officeDocument/2006/relationships/image" Target="media/image2.png"/><Relationship Id="rId19" Type="http://schemas.openxmlformats.org/officeDocument/2006/relationships/image" Target="cid:image006.png@01D24BE0.0BA6BD40" TargetMode="External"/><Relationship Id="rId31" Type="http://schemas.openxmlformats.org/officeDocument/2006/relationships/hyperlink" Target="http://click.trade.carnival.com/?qs=9b6aabe37ee661cc591fd5c6c9c700589f572b87b292b04d" TargetMode="External"/><Relationship Id="rId4" Type="http://schemas.openxmlformats.org/officeDocument/2006/relationships/settings" Target="settings.xml"/><Relationship Id="rId9" Type="http://schemas.openxmlformats.org/officeDocument/2006/relationships/hyperlink" Target="http://click.trade.carnival.com/?qs=9b6aabe37ee661cc6b911847e1796bdb934573be551268c1" TargetMode="External"/><Relationship Id="rId14" Type="http://schemas.openxmlformats.org/officeDocument/2006/relationships/image" Target="cid:image003.jpg@01D24BE0.0BA6BD40" TargetMode="External"/><Relationship Id="rId22" Type="http://schemas.openxmlformats.org/officeDocument/2006/relationships/image" Target="cid:image007.jpg@01D24BE0.0BA6BD40" TargetMode="External"/><Relationship Id="rId27" Type="http://schemas.openxmlformats.org/officeDocument/2006/relationships/image" Target="media/image8.png"/><Relationship Id="rId30" Type="http://schemas.openxmlformats.org/officeDocument/2006/relationships/hyperlink" Target="http://pages.trade.carnival.com/page.aspx?qs=1550dccf35ce5f74dfd1feb191ba1fad153aff84e7cf0852ce299c5ab517348061b4b6e6ae54336dff954f744ba86b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Carnival Cruise Lines</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Jean, Lynne (CCL)</dc:creator>
  <cp:lastModifiedBy>St. Jean, Lynne (CCL)</cp:lastModifiedBy>
  <cp:revision>3</cp:revision>
  <dcterms:created xsi:type="dcterms:W3CDTF">2016-12-03T13:06:00Z</dcterms:created>
  <dcterms:modified xsi:type="dcterms:W3CDTF">2016-12-11T14:58:00Z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387035434</vt:i4>
  </property>
  <property fmtid="{D5CDD505-2E9C-101B-9397-08002B2CF9AE}" pid="3" name="_NewReviewCycle">
    <vt:lpwstr/>
  </property>
  <property fmtid="{D5CDD505-2E9C-101B-9397-08002B2CF9AE}" pid="4" name="_EmailSubject">
    <vt:lpwstr>Seminar at sea 2017-seminaire en mer</vt:lpwstr>
  </property>
  <property fmtid="{D5CDD505-2E9C-101B-9397-08002B2CF9AE}" pid="5" name="_AuthorEmail">
    <vt:lpwstr>LStJean@carnival.com</vt:lpwstr>
  </property>
  <property fmtid="{D5CDD505-2E9C-101B-9397-08002B2CF9AE}" pid="6" name="_AuthorEmailDisplayName">
    <vt:lpwstr>St. Jean, Lynne (CCL)</vt:lpwstr>
  </property>
</Properties>
</file>