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2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762"/>
        <w:gridCol w:w="5762"/>
      </w:tblGrid>
      <w:tr w:rsidR="00B909FB" w:rsidRPr="005446D0" w14:paraId="26CC84CE" w14:textId="77777777" w:rsidTr="00B32055">
        <w:trPr>
          <w:trHeight w:val="1258"/>
        </w:trPr>
        <w:tc>
          <w:tcPr>
            <w:tcW w:w="5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FC7BB" w14:textId="77777777" w:rsidR="00B909FB" w:rsidRPr="005446D0" w:rsidRDefault="00B909FB" w:rsidP="00B32055">
            <w:pPr>
              <w:pStyle w:val="BodyA"/>
              <w:spacing w:line="600" w:lineRule="auto"/>
              <w:rPr>
                <w:rFonts w:cs="Calibri"/>
                <w:color w:val="002060"/>
                <w:sz w:val="8"/>
                <w:szCs w:val="8"/>
                <w:u w:color="002060"/>
              </w:rPr>
            </w:pPr>
          </w:p>
          <w:p w14:paraId="37FE0AEE" w14:textId="77777777" w:rsidR="00B909FB" w:rsidRPr="00AE53F5" w:rsidRDefault="00B909FB" w:rsidP="00B32055">
            <w:pPr>
              <w:pStyle w:val="BodyA"/>
              <w:spacing w:after="0" w:line="600" w:lineRule="auto"/>
              <w:rPr>
                <w:rFonts w:cs="Calibri"/>
              </w:rPr>
            </w:pPr>
            <w:r w:rsidRPr="00B32055">
              <w:rPr>
                <w:rFonts w:cs="Calibri"/>
                <w:noProof/>
                <w:color w:val="002060"/>
                <w:sz w:val="24"/>
                <w:szCs w:val="24"/>
                <w:u w:color="002060"/>
              </w:rPr>
              <w:drawing>
                <wp:anchor distT="0" distB="0" distL="114300" distR="114300" simplePos="0" relativeHeight="251658240" behindDoc="1" locked="0" layoutInCell="1" allowOverlap="1" wp14:anchorId="0F0F9B4B" wp14:editId="261AA4F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-2540</wp:posOffset>
                  </wp:positionV>
                  <wp:extent cx="633856" cy="243790"/>
                  <wp:effectExtent l="0" t="0" r="0" b="4445"/>
                  <wp:wrapTight wrapText="bothSides">
                    <wp:wrapPolygon edited="0">
                      <wp:start x="0" y="0"/>
                      <wp:lineTo x="0" y="20303"/>
                      <wp:lineTo x="20778" y="20303"/>
                      <wp:lineTo x="20778" y="6768"/>
                      <wp:lineTo x="19479" y="5076"/>
                      <wp:lineTo x="13635" y="0"/>
                      <wp:lineTo x="0" y="0"/>
                    </wp:wrapPolygon>
                  </wp:wrapTight>
                  <wp:docPr id="1073741825" name="officeArt object" descr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Picture 1" descr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856" cy="24379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61691" w14:textId="77777777" w:rsidR="00B909FB" w:rsidRPr="00AE53F5" w:rsidRDefault="00B909FB" w:rsidP="00B32055">
            <w:pPr>
              <w:pStyle w:val="BodyA"/>
              <w:spacing w:after="0"/>
              <w:rPr>
                <w:rFonts w:cs="Calibri"/>
              </w:rPr>
            </w:pPr>
            <w:r w:rsidRPr="00B32055">
              <w:rPr>
                <w:rFonts w:cs="Calibri"/>
                <w:noProof/>
                <w:color w:val="002060"/>
                <w:sz w:val="24"/>
                <w:szCs w:val="24"/>
                <w:u w:color="002060"/>
              </w:rPr>
              <w:drawing>
                <wp:inline distT="0" distB="0" distL="0" distR="0" wp14:anchorId="01E1E313" wp14:editId="51D113F0">
                  <wp:extent cx="2606040" cy="616585"/>
                  <wp:effectExtent l="0" t="0" r="0" b="0"/>
                  <wp:docPr id="1073741826" name="officeArt object" descr="C:\Users\m141302\OneDrive - Air France KLM\BRIM\Logo AF KL FB de png à jpg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C:\Users\m141302\OneDrive - Air France KLM\BRIM\Logo AF KL FB de png à jpg.jpg" descr="C:\Users\m141302\OneDrive - Air France KLM\BRIM\Logo AF KL FB de png à jpg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6040" cy="61658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5599F0" w14:textId="7DF10223" w:rsidR="00B909FB" w:rsidRDefault="00515858" w:rsidP="00AF7C84">
      <w:pPr>
        <w:jc w:val="center"/>
        <w:rPr>
          <w:rFonts w:ascii="Calibri" w:hAnsi="Calibri" w:cs="Calibri"/>
          <w:b/>
          <w:bCs/>
          <w:color w:val="01154D"/>
          <w:sz w:val="28"/>
          <w:szCs w:val="28"/>
          <w:u w:color="01154D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2060"/>
          <w:sz w:val="36"/>
          <w:szCs w:val="36"/>
        </w:rPr>
        <w:t>Air France KLM</w:t>
      </w:r>
      <w:r w:rsidR="00B909FB" w:rsidRPr="00B909FB">
        <w:rPr>
          <w:rFonts w:asciiTheme="minorHAnsi" w:hAnsiTheme="minorHAnsi" w:cstheme="minorHAnsi"/>
          <w:b/>
          <w:bCs/>
          <w:color w:val="002060"/>
          <w:sz w:val="36"/>
          <w:szCs w:val="36"/>
        </w:rPr>
        <w:t xml:space="preserve"> World Elite Mastercard</w:t>
      </w:r>
      <w:r w:rsidR="00B909FB" w:rsidRPr="00B32055">
        <w:rPr>
          <w:rFonts w:ascii="Calibri" w:hAnsi="Calibri" w:cs="Calibri"/>
          <w:b/>
          <w:bCs/>
          <w:color w:val="01154D"/>
          <w:sz w:val="28"/>
          <w:szCs w:val="28"/>
          <w:u w:color="01154D"/>
          <w:shd w:val="clear" w:color="auto" w:fill="FFFFFF"/>
        </w:rPr>
        <w:t>®</w:t>
      </w:r>
    </w:p>
    <w:p w14:paraId="55B92DB2" w14:textId="6CD88991" w:rsidR="00515858" w:rsidRPr="009C0F1B" w:rsidRDefault="00515858">
      <w:pPr>
        <w:jc w:val="center"/>
        <w:rPr>
          <w:rFonts w:ascii="Calibri" w:hAnsi="Calibri" w:cs="Calibri"/>
          <w:b/>
          <w:bCs/>
          <w:color w:val="002060"/>
          <w:sz w:val="28"/>
          <w:szCs w:val="28"/>
          <w:u w:color="01154D"/>
          <w:shd w:val="clear" w:color="auto" w:fill="FFFFFF"/>
        </w:rPr>
      </w:pPr>
      <w:r w:rsidRPr="009C0F1B">
        <w:rPr>
          <w:noProof/>
          <w:color w:val="002060"/>
        </w:rPr>
        <w:drawing>
          <wp:inline distT="0" distB="0" distL="0" distR="0" wp14:anchorId="457D541A" wp14:editId="3A78BE57">
            <wp:extent cx="1476375" cy="1181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790" cy="1187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B317E" w14:textId="657C13A6" w:rsidR="00B909FB" w:rsidRPr="0021242F" w:rsidRDefault="00CB12AD" w:rsidP="00CB12AD">
      <w:pPr>
        <w:jc w:val="center"/>
        <w:rPr>
          <w:rFonts w:ascii="Calibri" w:hAnsi="Calibri" w:cs="Calibri"/>
          <w:b/>
          <w:bCs/>
          <w:color w:val="002060"/>
          <w:sz w:val="28"/>
          <w:szCs w:val="28"/>
          <w:u w:color="01154D"/>
          <w:shd w:val="clear" w:color="auto" w:fill="FFFFFF"/>
          <w:lang w:val="fr-CA"/>
        </w:rPr>
      </w:pPr>
      <w:r w:rsidRPr="0021242F">
        <w:rPr>
          <w:rFonts w:ascii="Calibri" w:hAnsi="Calibri" w:cs="Calibri"/>
          <w:b/>
          <w:bCs/>
          <w:color w:val="002060"/>
          <w:sz w:val="28"/>
          <w:szCs w:val="28"/>
          <w:u w:color="01154D"/>
          <w:shd w:val="clear" w:color="auto" w:fill="FFFFFF"/>
          <w:lang w:val="fr-CA"/>
        </w:rPr>
        <w:t>Questions fréquentes</w:t>
      </w:r>
    </w:p>
    <w:p w14:paraId="1B1C6F02" w14:textId="2CDB6FC0" w:rsidR="00B909FB" w:rsidRPr="0021242F" w:rsidRDefault="00B909FB" w:rsidP="008773D5">
      <w:pPr>
        <w:jc w:val="both"/>
        <w:rPr>
          <w:rFonts w:ascii="Calibri" w:hAnsi="Calibri" w:cs="Calibri"/>
          <w:b/>
          <w:bCs/>
          <w:color w:val="002060"/>
          <w:sz w:val="28"/>
          <w:szCs w:val="28"/>
          <w:u w:color="01154D"/>
          <w:shd w:val="clear" w:color="auto" w:fill="FFFFFF"/>
          <w:lang w:val="fr-CA"/>
        </w:rPr>
      </w:pPr>
    </w:p>
    <w:p w14:paraId="300469FA" w14:textId="4CE04010" w:rsidR="00B909FB" w:rsidRPr="009C0F1B" w:rsidRDefault="00B909FB" w:rsidP="008773D5">
      <w:pPr>
        <w:jc w:val="both"/>
        <w:rPr>
          <w:rFonts w:ascii="Calibri" w:hAnsi="Calibri" w:cs="Calibri"/>
          <w:b/>
          <w:bCs/>
          <w:color w:val="002060"/>
          <w:sz w:val="22"/>
          <w:szCs w:val="22"/>
          <w:u w:color="01154D"/>
          <w:shd w:val="clear" w:color="auto" w:fill="FFFFFF"/>
          <w:lang w:val="fr-CA"/>
        </w:rPr>
      </w:pPr>
      <w:r w:rsidRPr="009C0F1B">
        <w:rPr>
          <w:rFonts w:ascii="Calibri" w:hAnsi="Calibri" w:cs="Calibri"/>
          <w:b/>
          <w:bCs/>
          <w:color w:val="002060"/>
          <w:sz w:val="22"/>
          <w:szCs w:val="22"/>
          <w:u w:color="01154D"/>
          <w:shd w:val="clear" w:color="auto" w:fill="FFFFFF"/>
          <w:lang w:val="fr-CA"/>
        </w:rPr>
        <w:t>Quels sont les principaux atouts de cette nouvelle carte?</w:t>
      </w:r>
    </w:p>
    <w:p w14:paraId="2B6B425F" w14:textId="3449DC85" w:rsidR="001D795F" w:rsidRPr="009C0F1B" w:rsidRDefault="00B909FB" w:rsidP="008773D5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</w:pPr>
      <w:r w:rsidRPr="009C0F1B"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  <w:t xml:space="preserve">Il s’agit de la </w:t>
      </w:r>
      <w:r w:rsidR="004B584F" w:rsidRPr="009C0F1B"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  <w:t xml:space="preserve">toute </w:t>
      </w:r>
      <w:r w:rsidRPr="009C0F1B"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  <w:t xml:space="preserve">première carte de crédit du </w:t>
      </w:r>
      <w:r w:rsidR="004B584F" w:rsidRPr="009C0F1B"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  <w:t>G</w:t>
      </w:r>
      <w:r w:rsidRPr="009C0F1B"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  <w:t xml:space="preserve">roupe dédiée aux clients et membres </w:t>
      </w:r>
      <w:proofErr w:type="spellStart"/>
      <w:r w:rsidRPr="009C0F1B"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  <w:t>Flying</w:t>
      </w:r>
      <w:proofErr w:type="spellEnd"/>
      <w:r w:rsidRPr="009C0F1B"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  <w:t xml:space="preserve"> Blue au Canada</w:t>
      </w:r>
      <w:r w:rsidR="001D795F" w:rsidRPr="009C0F1B"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  <w:t>.</w:t>
      </w:r>
    </w:p>
    <w:p w14:paraId="109DB2CF" w14:textId="76D672AE" w:rsidR="008E0651" w:rsidRPr="009C0F1B" w:rsidRDefault="008E0651" w:rsidP="008773D5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</w:pPr>
      <w:r w:rsidRPr="009C0F1B"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  <w:t>La prime de bienvenue est de 60 Points d’expérience</w:t>
      </w:r>
      <w:r w:rsidR="008773D5" w:rsidRPr="009C0F1B"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  <w:t xml:space="preserve"> (XP)</w:t>
      </w:r>
      <w:r w:rsidRPr="009C0F1B"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  <w:t>.</w:t>
      </w:r>
      <w:r w:rsidR="00943496" w:rsidRPr="009C0F1B"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  <w:t xml:space="preserve">  Au moment du renouvellement de la carte, 30 XP s</w:t>
      </w:r>
      <w:r w:rsidR="008773D5" w:rsidRPr="009C0F1B"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  <w:t xml:space="preserve">eront </w:t>
      </w:r>
      <w:r w:rsidR="00943496" w:rsidRPr="009C0F1B"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  <w:t>offerts.</w:t>
      </w:r>
      <w:r w:rsidR="008773D5" w:rsidRPr="009C0F1B"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  <w:t xml:space="preserve">  </w:t>
      </w:r>
      <w:r w:rsidR="006570E5"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  <w:t>Ces 60XP</w:t>
      </w:r>
      <w:r w:rsidR="00AD3C4C"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  <w:t xml:space="preserve"> – qui représentent 60% des XP nécessaires pour obtenir le niveau Silver - </w:t>
      </w:r>
      <w:r w:rsidR="006570E5"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  <w:t>ne sont conditionnels à aucun achat</w:t>
      </w:r>
      <w:r w:rsidR="00AD3C4C"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  <w:t xml:space="preserve">. </w:t>
      </w:r>
    </w:p>
    <w:p w14:paraId="5EA78829" w14:textId="581F1221" w:rsidR="008773D5" w:rsidRPr="009C0F1B" w:rsidRDefault="008773D5" w:rsidP="008773D5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</w:pPr>
      <w:r w:rsidRPr="009C0F1B"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  <w:t xml:space="preserve">Elle est dotée d’un accélérateur de Miles (+ 5 par Euro) dépensé pour des billets Air France et KLM.  </w:t>
      </w:r>
      <w:r w:rsidR="006570E5"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  <w:t xml:space="preserve">Par exemple, dans le cas d’un membre Silver, </w:t>
      </w:r>
      <w:r w:rsidR="00AD3C4C"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  <w:t>les</w:t>
      </w:r>
      <w:r w:rsidR="006570E5"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  <w:t xml:space="preserve"> Miles</w:t>
      </w:r>
      <w:r w:rsidR="00AD3C4C"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  <w:t xml:space="preserve"> sont quasiment doublés</w:t>
      </w:r>
      <w:r w:rsidR="006570E5"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  <w:t xml:space="preserve"> à chaque achat, </w:t>
      </w:r>
      <w:r w:rsidR="00AD3C4C"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  <w:t xml:space="preserve">ce qui permet un cumul rapide pour prendre un billet prime.  </w:t>
      </w:r>
      <w:r w:rsidR="006570E5"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  <w:t xml:space="preserve"> </w:t>
      </w:r>
    </w:p>
    <w:p w14:paraId="00D4E218" w14:textId="3B075CB9" w:rsidR="001D795F" w:rsidRPr="009C0F1B" w:rsidRDefault="00B909FB" w:rsidP="008773D5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</w:pPr>
      <w:r w:rsidRPr="009C0F1B"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  <w:t xml:space="preserve">Elle permet de cumuler </w:t>
      </w:r>
      <w:r w:rsidR="001D795F" w:rsidRPr="009C0F1B"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  <w:t xml:space="preserve">davantage de </w:t>
      </w:r>
      <w:r w:rsidRPr="009C0F1B"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  <w:t xml:space="preserve">Miles </w:t>
      </w:r>
      <w:proofErr w:type="spellStart"/>
      <w:r w:rsidRPr="009C0F1B"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  <w:t>Flying</w:t>
      </w:r>
      <w:proofErr w:type="spellEnd"/>
      <w:r w:rsidRPr="009C0F1B"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  <w:t xml:space="preserve"> Blue</w:t>
      </w:r>
      <w:r w:rsidR="001D795F" w:rsidRPr="009C0F1B"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  <w:t>, notamment </w:t>
      </w:r>
      <w:r w:rsidR="00E82123" w:rsidRPr="009C0F1B"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  <w:t>sur les achats</w:t>
      </w:r>
      <w:r w:rsidR="00943496" w:rsidRPr="009C0F1B"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  <w:t xml:space="preserve"> du</w:t>
      </w:r>
      <w:r w:rsidR="00E82123" w:rsidRPr="009C0F1B"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  <w:t xml:space="preserve"> quotidien auprès de </w:t>
      </w:r>
      <w:r w:rsidR="006570E5"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  <w:t xml:space="preserve">centaines de </w:t>
      </w:r>
      <w:r w:rsidR="00E82123" w:rsidRPr="009C0F1B"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  <w:t>commerçants</w:t>
      </w:r>
      <w:r w:rsidR="006570E5"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  <w:t xml:space="preserve"> partenaires</w:t>
      </w:r>
      <w:r w:rsidR="00E82123" w:rsidRPr="009C0F1B"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  <w:t xml:space="preserve"> </w:t>
      </w:r>
      <w:r w:rsidR="006570E5"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  <w:t xml:space="preserve">globaux et </w:t>
      </w:r>
      <w:r w:rsidR="00E82123" w:rsidRPr="009C0F1B"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  <w:t>au Canada</w:t>
      </w:r>
    </w:p>
    <w:p w14:paraId="34EF82BA" w14:textId="7181217F" w:rsidR="00943496" w:rsidRPr="009C0F1B" w:rsidRDefault="00943496" w:rsidP="008773D5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</w:pPr>
      <w:r w:rsidRPr="009C0F1B"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  <w:t xml:space="preserve">Elle est offerte sans frais jusqu’au 15 décembre 2022.  </w:t>
      </w:r>
    </w:p>
    <w:p w14:paraId="7D552930" w14:textId="2EF6DD73" w:rsidR="008E0651" w:rsidRPr="009C0F1B" w:rsidRDefault="008E0651" w:rsidP="008773D5">
      <w:pPr>
        <w:jc w:val="both"/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</w:pPr>
    </w:p>
    <w:p w14:paraId="0361956F" w14:textId="52068D36" w:rsidR="00CB12AD" w:rsidRPr="009C0F1B" w:rsidRDefault="008E0651" w:rsidP="008773D5">
      <w:pPr>
        <w:jc w:val="both"/>
        <w:rPr>
          <w:rFonts w:ascii="Calibri" w:hAnsi="Calibri" w:cs="Calibri"/>
          <w:b/>
          <w:bCs/>
          <w:color w:val="002060"/>
          <w:sz w:val="22"/>
          <w:szCs w:val="22"/>
          <w:u w:color="01154D"/>
          <w:shd w:val="clear" w:color="auto" w:fill="FFFFFF"/>
          <w:lang w:val="fr-CA"/>
        </w:rPr>
      </w:pPr>
      <w:r w:rsidRPr="009C0F1B">
        <w:rPr>
          <w:rFonts w:ascii="Calibri" w:hAnsi="Calibri" w:cs="Calibri"/>
          <w:b/>
          <w:bCs/>
          <w:color w:val="002060"/>
          <w:sz w:val="22"/>
          <w:szCs w:val="22"/>
          <w:u w:color="01154D"/>
          <w:shd w:val="clear" w:color="auto" w:fill="FFFFFF"/>
          <w:lang w:val="fr-CA"/>
        </w:rPr>
        <w:t>En quoi consiste l’accélérateur de Miles?</w:t>
      </w:r>
    </w:p>
    <w:p w14:paraId="4ABE1D18" w14:textId="247CEBCB" w:rsidR="00943496" w:rsidRPr="009C0F1B" w:rsidRDefault="00943496" w:rsidP="008773D5">
      <w:pPr>
        <w:jc w:val="both"/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</w:pPr>
      <w:r w:rsidRPr="009C0F1B"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  <w:t xml:space="preserve">Les détenteurs de la carte bénéficient de 5 </w:t>
      </w:r>
      <w:r w:rsidR="006570E5"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  <w:t>M</w:t>
      </w:r>
      <w:r w:rsidRPr="009C0F1B"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  <w:t>iles supplémentaires</w:t>
      </w:r>
      <w:r w:rsidR="006570E5"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  <w:t>/€</w:t>
      </w:r>
      <w:r w:rsidRPr="009C0F1B"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  <w:t xml:space="preserve"> à l’achat de billets Air France et KLM.  </w:t>
      </w:r>
    </w:p>
    <w:p w14:paraId="018EF036" w14:textId="77777777" w:rsidR="008773D5" w:rsidRPr="009C0F1B" w:rsidRDefault="008773D5" w:rsidP="008773D5">
      <w:pPr>
        <w:jc w:val="both"/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</w:pPr>
    </w:p>
    <w:p w14:paraId="4475E7EB" w14:textId="20CBE91C" w:rsidR="00CB12AD" w:rsidRPr="009C0F1B" w:rsidRDefault="00E82123" w:rsidP="008773D5">
      <w:pPr>
        <w:jc w:val="both"/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</w:pPr>
      <w:r w:rsidRPr="009C0F1B">
        <w:rPr>
          <w:rFonts w:ascii="Calibri" w:hAnsi="Calibri" w:cs="Calibri"/>
          <w:noProof/>
          <w:color w:val="002060"/>
          <w:sz w:val="22"/>
          <w:szCs w:val="22"/>
          <w:u w:color="01154D"/>
          <w:shd w:val="clear" w:color="auto" w:fill="FFFFFF"/>
          <w:lang w:val="fr-CA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FCB2CE4" wp14:editId="7440F99B">
                <wp:simplePos x="0" y="0"/>
                <wp:positionH relativeFrom="column">
                  <wp:posOffset>3171825</wp:posOffset>
                </wp:positionH>
                <wp:positionV relativeFrom="paragraph">
                  <wp:posOffset>638810</wp:posOffset>
                </wp:positionV>
                <wp:extent cx="2145030" cy="1404620"/>
                <wp:effectExtent l="0" t="0" r="762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50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CCF62" w14:textId="77777777" w:rsidR="00E82123" w:rsidRPr="00E82123" w:rsidRDefault="00E82123" w:rsidP="00E82123">
                            <w:pPr>
                              <w:pStyle w:val="ListParagraph"/>
                              <w:jc w:val="both"/>
                              <w:rPr>
                                <w:rFonts w:ascii="Calibri" w:hAnsi="Calibri" w:cs="Calibri"/>
                                <w:color w:val="002060"/>
                                <w:sz w:val="18"/>
                                <w:szCs w:val="18"/>
                                <w:u w:color="01154D"/>
                                <w:shd w:val="clear" w:color="auto" w:fill="FFFFFF"/>
                                <w:lang w:val="fr-CA"/>
                              </w:rPr>
                            </w:pPr>
                            <w:r w:rsidRPr="00E82123">
                              <w:rPr>
                                <w:rFonts w:ascii="Calibri" w:hAnsi="Calibri" w:cs="Calibri"/>
                                <w:color w:val="002060"/>
                                <w:sz w:val="18"/>
                                <w:szCs w:val="18"/>
                                <w:u w:color="01154D"/>
                                <w:shd w:val="clear" w:color="auto" w:fill="FFFFFF"/>
                                <w:lang w:val="fr-CA"/>
                              </w:rPr>
                              <w:t xml:space="preserve">Les achats en dollars canadiens sont convertis en euros et les miles sont calculés sur le tarif hors les taxes et frais imposés par les gouvernements.  </w:t>
                            </w:r>
                          </w:p>
                          <w:p w14:paraId="6B6AE204" w14:textId="254B8FEA" w:rsidR="00E82123" w:rsidRPr="00E82123" w:rsidRDefault="00E82123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CB2C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9.75pt;margin-top:50.3pt;width:168.9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" stroked="f">
                <v:textbox style="mso-fit-shape-to-text:t">
                  <w:txbxContent>
                    <w:p w14:paraId="5EDCCF62" w14:textId="77777777" w:rsidR="00E82123" w:rsidRPr="00E82123" w:rsidRDefault="00E82123" w:rsidP="00E82123">
                      <w:pPr>
                        <w:pStyle w:val="ListParagraph"/>
                        <w:jc w:val="both"/>
                        <w:rPr>
                          <w:rFonts w:ascii="Calibri" w:hAnsi="Calibri" w:cs="Calibri"/>
                          <w:color w:val="002060"/>
                          <w:sz w:val="18"/>
                          <w:szCs w:val="18"/>
                          <w:u w:color="01154D"/>
                          <w:shd w:val="clear" w:color="auto" w:fill="FFFFFF"/>
                          <w:lang w:val="fr-CA"/>
                        </w:rPr>
                      </w:pPr>
                      <w:r w:rsidRPr="00E82123">
                        <w:rPr>
                          <w:rFonts w:ascii="Calibri" w:hAnsi="Calibri" w:cs="Calibri"/>
                          <w:color w:val="002060"/>
                          <w:sz w:val="18"/>
                          <w:szCs w:val="18"/>
                          <w:u w:color="01154D"/>
                          <w:shd w:val="clear" w:color="auto" w:fill="FFFFFF"/>
                          <w:lang w:val="fr-CA"/>
                        </w:rPr>
                        <w:t xml:space="preserve">Les achats en dollars canadiens sont convertis en euros et les miles sont calculés sur le tarif hors les taxes et frais imposés par les gouvernements.  </w:t>
                      </w:r>
                    </w:p>
                    <w:p w14:paraId="6B6AE204" w14:textId="254B8FEA" w:rsidR="00E82123" w:rsidRPr="00E82123" w:rsidRDefault="00E82123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B12AD" w:rsidRPr="009C0F1B">
        <w:rPr>
          <w:rFonts w:ascii="Calibri" w:hAnsi="Calibri" w:cs="Calibri"/>
          <w:noProof/>
          <w:color w:val="002060"/>
          <w:sz w:val="22"/>
          <w:szCs w:val="22"/>
          <w:u w:color="01154D"/>
          <w:shd w:val="clear" w:color="auto" w:fill="FFFFFF"/>
          <w:lang w:val="fr-CA"/>
        </w:rPr>
        <w:drawing>
          <wp:inline distT="0" distB="0" distL="0" distR="0" wp14:anchorId="3F9999C5" wp14:editId="74AA3DDD">
            <wp:extent cx="2891518" cy="2667000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962" cy="2691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7E5D1" w14:textId="7A873A25" w:rsidR="00AD3C4C" w:rsidRDefault="00AD3C4C" w:rsidP="008773D5">
      <w:pPr>
        <w:jc w:val="both"/>
        <w:rPr>
          <w:rFonts w:ascii="Calibri" w:hAnsi="Calibri" w:cs="Calibri"/>
          <w:b/>
          <w:bCs/>
          <w:color w:val="002060"/>
          <w:sz w:val="22"/>
          <w:szCs w:val="22"/>
          <w:u w:color="01154D"/>
          <w:shd w:val="clear" w:color="auto" w:fill="FFFFFF"/>
          <w:lang w:val="fr-CA"/>
        </w:rPr>
      </w:pPr>
      <w:r w:rsidRPr="0021242F">
        <w:rPr>
          <w:rFonts w:ascii="Calibri" w:hAnsi="Calibri" w:cs="Calibri"/>
          <w:b/>
          <w:bCs/>
          <w:color w:val="002060"/>
          <w:sz w:val="22"/>
          <w:szCs w:val="22"/>
          <w:u w:color="01154D"/>
          <w:shd w:val="clear" w:color="auto" w:fill="FFFFFF"/>
          <w:lang w:val="fr-CA"/>
        </w:rPr>
        <w:t xml:space="preserve">Quels sont les avantages de chacun des </w:t>
      </w:r>
      <w:r>
        <w:rPr>
          <w:rFonts w:ascii="Calibri" w:hAnsi="Calibri" w:cs="Calibri"/>
          <w:b/>
          <w:bCs/>
          <w:color w:val="002060"/>
          <w:sz w:val="22"/>
          <w:szCs w:val="22"/>
          <w:u w:color="01154D"/>
          <w:shd w:val="clear" w:color="auto" w:fill="FFFFFF"/>
          <w:lang w:val="fr-CA"/>
        </w:rPr>
        <w:t xml:space="preserve">statuts </w:t>
      </w:r>
      <w:proofErr w:type="spellStart"/>
      <w:r w:rsidRPr="0021242F">
        <w:rPr>
          <w:rFonts w:ascii="Calibri" w:hAnsi="Calibri" w:cs="Calibri"/>
          <w:b/>
          <w:bCs/>
          <w:color w:val="002060"/>
          <w:sz w:val="22"/>
          <w:szCs w:val="22"/>
          <w:u w:color="01154D"/>
          <w:shd w:val="clear" w:color="auto" w:fill="FFFFFF"/>
          <w:lang w:val="fr-CA"/>
        </w:rPr>
        <w:t>Flying</w:t>
      </w:r>
      <w:proofErr w:type="spellEnd"/>
      <w:r w:rsidRPr="0021242F">
        <w:rPr>
          <w:rFonts w:ascii="Calibri" w:hAnsi="Calibri" w:cs="Calibri"/>
          <w:b/>
          <w:bCs/>
          <w:color w:val="002060"/>
          <w:sz w:val="22"/>
          <w:szCs w:val="22"/>
          <w:u w:color="01154D"/>
          <w:shd w:val="clear" w:color="auto" w:fill="FFFFFF"/>
          <w:lang w:val="fr-CA"/>
        </w:rPr>
        <w:t xml:space="preserve"> Blue?</w:t>
      </w:r>
    </w:p>
    <w:p w14:paraId="51A6A612" w14:textId="7C5418C5" w:rsidR="00AD3C4C" w:rsidRPr="0021242F" w:rsidRDefault="00AD3C4C" w:rsidP="008773D5">
      <w:pPr>
        <w:jc w:val="both"/>
        <w:rPr>
          <w:rFonts w:ascii="Calibri" w:hAnsi="Calibri" w:cs="Calibri"/>
          <w:color w:val="002060"/>
          <w:sz w:val="22"/>
          <w:szCs w:val="22"/>
          <w:shd w:val="clear" w:color="auto" w:fill="FFFFFF"/>
          <w:lang w:val="fr-CA"/>
        </w:rPr>
      </w:pPr>
      <w:r w:rsidRPr="0021242F">
        <w:rPr>
          <w:rFonts w:ascii="Calibri" w:hAnsi="Calibri" w:cs="Calibri"/>
          <w:color w:val="002060"/>
          <w:sz w:val="22"/>
          <w:szCs w:val="22"/>
          <w:shd w:val="clear" w:color="auto" w:fill="FFFFFF"/>
          <w:lang w:val="fr-CA"/>
        </w:rPr>
        <w:t>https://wwws.airfrance.ca/information/flyingblue/avantages-flying-blue-silver</w:t>
      </w:r>
    </w:p>
    <w:p w14:paraId="55F54FAE" w14:textId="2F0BF1B3" w:rsidR="00E82123" w:rsidRPr="0021242F" w:rsidRDefault="00DC5472" w:rsidP="008773D5">
      <w:pPr>
        <w:jc w:val="both"/>
        <w:rPr>
          <w:rFonts w:ascii="Calibri" w:hAnsi="Calibri" w:cs="Calibri"/>
          <w:color w:val="002060"/>
          <w:sz w:val="22"/>
          <w:szCs w:val="22"/>
          <w:shd w:val="clear" w:color="auto" w:fill="FFFFFF"/>
          <w:lang w:val="fr-CA"/>
        </w:rPr>
      </w:pPr>
      <w:hyperlink r:id="rId10" w:history="1">
        <w:r w:rsidR="006947FB" w:rsidRPr="0021242F">
          <w:rPr>
            <w:rStyle w:val="Hyperlink"/>
            <w:rFonts w:ascii="Calibri" w:hAnsi="Calibri" w:cs="Calibri"/>
            <w:color w:val="002060"/>
            <w:sz w:val="22"/>
            <w:szCs w:val="22"/>
            <w:u w:val="none"/>
            <w:shd w:val="clear" w:color="auto" w:fill="FFFFFF"/>
            <w:lang w:val="fr-CA"/>
          </w:rPr>
          <w:t>https://wwws.airfrance.ca/information/flyingblue/avantages-flying-blue-gold</w:t>
        </w:r>
      </w:hyperlink>
    </w:p>
    <w:p w14:paraId="60648A06" w14:textId="53A1E86E" w:rsidR="005745C8" w:rsidRDefault="00DC5472" w:rsidP="008773D5">
      <w:pPr>
        <w:jc w:val="both"/>
        <w:rPr>
          <w:rFonts w:ascii="Calibri" w:hAnsi="Calibri" w:cs="Calibri"/>
          <w:color w:val="002060"/>
          <w:sz w:val="22"/>
          <w:szCs w:val="22"/>
          <w:shd w:val="clear" w:color="auto" w:fill="FFFFFF"/>
          <w:lang w:val="fr-CA"/>
        </w:rPr>
      </w:pPr>
      <w:hyperlink r:id="rId11" w:history="1">
        <w:r w:rsidR="005745C8" w:rsidRPr="00615D8D">
          <w:rPr>
            <w:rStyle w:val="Hyperlink"/>
            <w:rFonts w:ascii="Calibri" w:hAnsi="Calibri" w:cs="Calibri"/>
            <w:sz w:val="22"/>
            <w:szCs w:val="22"/>
            <w:shd w:val="clear" w:color="auto" w:fill="FFFFFF"/>
            <w:lang w:val="fr-CA"/>
          </w:rPr>
          <w:t>https://wwws.airfrance.ca/information/flyingblue/avantages-flying-blue-platinum</w:t>
        </w:r>
      </w:hyperlink>
    </w:p>
    <w:p w14:paraId="5487DE4B" w14:textId="51CDD4AB" w:rsidR="00E82123" w:rsidRPr="00FC570F" w:rsidRDefault="00E82123" w:rsidP="008773D5">
      <w:pPr>
        <w:jc w:val="both"/>
        <w:rPr>
          <w:rFonts w:ascii="Calibri" w:hAnsi="Calibri" w:cs="Calibri"/>
          <w:color w:val="002060"/>
          <w:sz w:val="22"/>
          <w:szCs w:val="22"/>
          <w:shd w:val="clear" w:color="auto" w:fill="FFFFFF"/>
          <w:lang w:val="fr-CA"/>
        </w:rPr>
      </w:pPr>
      <w:r w:rsidRPr="009C0F1B">
        <w:rPr>
          <w:rFonts w:ascii="Calibri" w:hAnsi="Calibri" w:cs="Calibri"/>
          <w:b/>
          <w:bCs/>
          <w:color w:val="002060"/>
          <w:sz w:val="22"/>
          <w:szCs w:val="22"/>
          <w:u w:color="01154D"/>
          <w:shd w:val="clear" w:color="auto" w:fill="FFFFFF"/>
          <w:lang w:val="fr-CA"/>
        </w:rPr>
        <w:lastRenderedPageBreak/>
        <w:t>Que sont les XP et comment les accumule-t-on?</w:t>
      </w:r>
    </w:p>
    <w:p w14:paraId="7B9B6CDE" w14:textId="07B9CACF" w:rsidR="004B584F" w:rsidRPr="009C0F1B" w:rsidRDefault="004B584F" w:rsidP="008773D5">
      <w:pPr>
        <w:jc w:val="both"/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</w:pPr>
      <w:r w:rsidRPr="009C0F1B"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  <w:t xml:space="preserve">Il s’agit de Points d’expérience </w:t>
      </w:r>
      <w:r w:rsidR="00943496" w:rsidRPr="009C0F1B"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  <w:t>qui permettent de passer</w:t>
      </w:r>
      <w:r w:rsidRPr="009C0F1B"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  <w:t xml:space="preserve"> au</w:t>
      </w:r>
      <w:r w:rsidR="00943496" w:rsidRPr="009C0F1B"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  <w:t>x</w:t>
      </w:r>
      <w:r w:rsidRPr="009C0F1B"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  <w:t xml:space="preserve"> niveau</w:t>
      </w:r>
      <w:r w:rsidR="00943496" w:rsidRPr="009C0F1B"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  <w:t>x</w:t>
      </w:r>
      <w:r w:rsidRPr="009C0F1B"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  <w:t xml:space="preserve"> supérieur</w:t>
      </w:r>
      <w:r w:rsidR="00943496" w:rsidRPr="009C0F1B"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  <w:t>s</w:t>
      </w:r>
      <w:r w:rsidRPr="009C0F1B"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  <w:t xml:space="preserve"> </w:t>
      </w:r>
      <w:r w:rsidR="00715F31" w:rsidRPr="009C0F1B"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  <w:t xml:space="preserve">du programme </w:t>
      </w:r>
      <w:proofErr w:type="spellStart"/>
      <w:r w:rsidR="00715F31" w:rsidRPr="009C0F1B"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  <w:t>Flying</w:t>
      </w:r>
      <w:proofErr w:type="spellEnd"/>
      <w:r w:rsidR="00715F31" w:rsidRPr="009C0F1B"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  <w:t xml:space="preserve"> Blue</w:t>
      </w:r>
      <w:r w:rsidR="00CB12AD" w:rsidRPr="009C0F1B"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  <w:t xml:space="preserve">.  </w:t>
      </w:r>
      <w:r w:rsidR="00603D18" w:rsidRPr="009C0F1B"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  <w:t>Lors de l’inscription, le nouveau membre est ‘Explorer’.</w:t>
      </w:r>
    </w:p>
    <w:p w14:paraId="52F4953C" w14:textId="03D1123A" w:rsidR="004B584F" w:rsidRPr="009C0F1B" w:rsidRDefault="00CB12AD" w:rsidP="008773D5">
      <w:pPr>
        <w:pStyle w:val="ListParagraph"/>
        <w:ind w:left="-142"/>
        <w:jc w:val="both"/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</w:pPr>
      <w:r w:rsidRPr="009C0F1B">
        <w:rPr>
          <w:rFonts w:ascii="Calibri" w:hAnsi="Calibri" w:cs="Calibri"/>
          <w:noProof/>
          <w:color w:val="002060"/>
          <w:sz w:val="22"/>
          <w:szCs w:val="22"/>
          <w:u w:color="01154D"/>
          <w:shd w:val="clear" w:color="auto" w:fill="FFFFFF"/>
          <w:lang w:val="fr-CA"/>
        </w:rPr>
        <w:drawing>
          <wp:inline distT="0" distB="0" distL="0" distR="0" wp14:anchorId="5CFC3F30" wp14:editId="2CD9E12E">
            <wp:extent cx="4391025" cy="1347246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760" cy="13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825D0" w14:textId="77777777" w:rsidR="00E82123" w:rsidRPr="009C0F1B" w:rsidRDefault="00E82123" w:rsidP="008773D5">
      <w:pPr>
        <w:pStyle w:val="ListParagraph"/>
        <w:jc w:val="both"/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</w:pPr>
    </w:p>
    <w:p w14:paraId="687519CD" w14:textId="15885B66" w:rsidR="00E82123" w:rsidRPr="009C0F1B" w:rsidRDefault="00E82123" w:rsidP="008773D5">
      <w:pPr>
        <w:jc w:val="both"/>
        <w:rPr>
          <w:rFonts w:ascii="Calibri" w:hAnsi="Calibri" w:cs="Calibri"/>
          <w:noProof/>
          <w:color w:val="002060"/>
          <w:sz w:val="22"/>
          <w:szCs w:val="22"/>
          <w:u w:color="01154D"/>
          <w:shd w:val="clear" w:color="auto" w:fill="FFFFFF"/>
          <w:lang w:val="fr-CA"/>
        </w:rPr>
      </w:pPr>
      <w:r w:rsidRPr="009C0F1B">
        <w:rPr>
          <w:rFonts w:ascii="Calibri" w:hAnsi="Calibri" w:cs="Calibri"/>
          <w:noProof/>
          <w:color w:val="002060"/>
          <w:sz w:val="22"/>
          <w:szCs w:val="22"/>
          <w:u w:color="01154D"/>
          <w:shd w:val="clear" w:color="auto" w:fill="FFFFFF"/>
          <w:lang w:val="fr-CA"/>
        </w:rPr>
        <w:t>Les XP sont cumulés sur tous les vols éligibles effectués sur Air France, KLM et les parte</w:t>
      </w:r>
      <w:r w:rsidR="00AD3C4C">
        <w:rPr>
          <w:rFonts w:ascii="Calibri" w:hAnsi="Calibri" w:cs="Calibri"/>
          <w:noProof/>
          <w:color w:val="002060"/>
          <w:sz w:val="22"/>
          <w:szCs w:val="22"/>
          <w:u w:color="01154D"/>
          <w:shd w:val="clear" w:color="auto" w:fill="FFFFFF"/>
          <w:lang w:val="fr-CA"/>
        </w:rPr>
        <w:t>na</w:t>
      </w:r>
      <w:r w:rsidRPr="009C0F1B">
        <w:rPr>
          <w:rFonts w:ascii="Calibri" w:hAnsi="Calibri" w:cs="Calibri"/>
          <w:noProof/>
          <w:color w:val="002060"/>
          <w:sz w:val="22"/>
          <w:szCs w:val="22"/>
          <w:u w:color="01154D"/>
          <w:shd w:val="clear" w:color="auto" w:fill="FFFFFF"/>
          <w:lang w:val="fr-CA"/>
        </w:rPr>
        <w:t>ires SkyTeam.  Le nombre d’XP dépend de la cabine de voyage et du type de vol.</w:t>
      </w:r>
    </w:p>
    <w:p w14:paraId="542B0A73" w14:textId="123CC10F" w:rsidR="008773D5" w:rsidRPr="009C0F1B" w:rsidRDefault="008773D5" w:rsidP="008773D5">
      <w:pPr>
        <w:jc w:val="both"/>
        <w:rPr>
          <w:rFonts w:ascii="Calibri" w:hAnsi="Calibri" w:cs="Calibri"/>
          <w:noProof/>
          <w:color w:val="002060"/>
          <w:sz w:val="22"/>
          <w:szCs w:val="22"/>
          <w:u w:color="01154D"/>
          <w:shd w:val="clear" w:color="auto" w:fill="FFFFFF"/>
          <w:lang w:val="fr-CA"/>
        </w:rPr>
      </w:pPr>
    </w:p>
    <w:p w14:paraId="3FC729C7" w14:textId="51BAE525" w:rsidR="008773D5" w:rsidRPr="009C0F1B" w:rsidRDefault="008773D5" w:rsidP="008773D5">
      <w:pPr>
        <w:jc w:val="both"/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</w:pPr>
      <w:r w:rsidRPr="009C0F1B">
        <w:rPr>
          <w:rFonts w:ascii="Calibri" w:hAnsi="Calibri" w:cs="Calibri"/>
          <w:noProof/>
          <w:color w:val="002060"/>
          <w:sz w:val="22"/>
          <w:szCs w:val="22"/>
          <w:u w:color="01154D"/>
          <w:shd w:val="clear" w:color="auto" w:fill="FFFFFF"/>
          <w:lang w:val="fr-CA"/>
        </w:rPr>
        <w:t>L’offre de 60 XP</w:t>
      </w:r>
      <w:r w:rsidR="00AD3C4C">
        <w:rPr>
          <w:rFonts w:ascii="Calibri" w:hAnsi="Calibri" w:cs="Calibri"/>
          <w:noProof/>
          <w:color w:val="002060"/>
          <w:sz w:val="22"/>
          <w:szCs w:val="22"/>
          <w:u w:color="01154D"/>
          <w:shd w:val="clear" w:color="auto" w:fill="FFFFFF"/>
          <w:lang w:val="fr-CA"/>
        </w:rPr>
        <w:t xml:space="preserve"> sans achats préalables</w:t>
      </w:r>
      <w:r w:rsidRPr="009C0F1B">
        <w:rPr>
          <w:rFonts w:ascii="Calibri" w:hAnsi="Calibri" w:cs="Calibri"/>
          <w:noProof/>
          <w:color w:val="002060"/>
          <w:sz w:val="22"/>
          <w:szCs w:val="22"/>
          <w:u w:color="01154D"/>
          <w:shd w:val="clear" w:color="auto" w:fill="FFFFFF"/>
          <w:lang w:val="fr-CA"/>
        </w:rPr>
        <w:t xml:space="preserve"> d’Air France et KLM est unique sur le marché. </w:t>
      </w:r>
    </w:p>
    <w:p w14:paraId="71D4F1A2" w14:textId="3E962BDC" w:rsidR="00E82123" w:rsidRPr="009C0F1B" w:rsidRDefault="00E82123" w:rsidP="008773D5">
      <w:pPr>
        <w:pStyle w:val="ListParagraph"/>
        <w:jc w:val="both"/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</w:pPr>
    </w:p>
    <w:p w14:paraId="221D73C3" w14:textId="671A4D94" w:rsidR="008E0651" w:rsidRPr="009C0F1B" w:rsidRDefault="008E0651" w:rsidP="008773D5">
      <w:pPr>
        <w:jc w:val="both"/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</w:pPr>
      <w:r w:rsidRPr="009C0F1B"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  <w:t>Barème des XP par segment</w:t>
      </w:r>
    </w:p>
    <w:p w14:paraId="4068F83D" w14:textId="77777777" w:rsidR="00E82123" w:rsidRPr="009C0F1B" w:rsidRDefault="00E82123" w:rsidP="008773D5">
      <w:pPr>
        <w:pStyle w:val="ListParagraph"/>
        <w:jc w:val="both"/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</w:pPr>
    </w:p>
    <w:p w14:paraId="68F1BC4B" w14:textId="17E2C60F" w:rsidR="00603D18" w:rsidRPr="009C0F1B" w:rsidRDefault="00603D18" w:rsidP="008773D5">
      <w:pPr>
        <w:pStyle w:val="ListParagraph"/>
        <w:ind w:left="-426"/>
        <w:jc w:val="both"/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</w:pPr>
      <w:r w:rsidRPr="009C0F1B">
        <w:rPr>
          <w:rFonts w:ascii="Calibri" w:hAnsi="Calibri" w:cs="Calibri"/>
          <w:noProof/>
          <w:color w:val="002060"/>
          <w:sz w:val="22"/>
          <w:szCs w:val="22"/>
          <w:u w:color="01154D"/>
          <w:shd w:val="clear" w:color="auto" w:fill="FFFFFF"/>
          <w:lang w:val="fr-CA"/>
        </w:rPr>
        <w:drawing>
          <wp:inline distT="0" distB="0" distL="0" distR="0" wp14:anchorId="631FE851" wp14:editId="56819AE9">
            <wp:extent cx="5934075" cy="22669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5C907" w14:textId="2C8DD14F" w:rsidR="00603D18" w:rsidRPr="009C0F1B" w:rsidRDefault="00603D18" w:rsidP="008773D5">
      <w:pPr>
        <w:pStyle w:val="ListParagraph"/>
        <w:jc w:val="both"/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</w:pPr>
    </w:p>
    <w:p w14:paraId="19917AD1" w14:textId="788BD731" w:rsidR="00603D18" w:rsidRPr="009C0F1B" w:rsidRDefault="008E0651" w:rsidP="008773D5">
      <w:pPr>
        <w:jc w:val="both"/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</w:pPr>
      <w:r w:rsidRPr="009C0F1B"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  <w:t xml:space="preserve">Exemple :  Un aller-retour entre Montréal </w:t>
      </w:r>
      <w:r w:rsidR="00CC167A"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  <w:t xml:space="preserve">et </w:t>
      </w:r>
      <w:r w:rsidRPr="009C0F1B">
        <w:rPr>
          <w:rFonts w:ascii="Calibri" w:hAnsi="Calibri" w:cs="Calibri"/>
          <w:color w:val="002060"/>
          <w:sz w:val="22"/>
          <w:szCs w:val="22"/>
          <w:u w:color="01154D"/>
          <w:shd w:val="clear" w:color="auto" w:fill="FFFFFF"/>
          <w:lang w:val="fr-CA"/>
        </w:rPr>
        <w:t xml:space="preserve">Paris ou Amsterdam (Long 2) en classe Economy permet d’accumuler 20XP.  Tous les vols d’Air France et KLM au départ des escales canadiennes sont ‘Long 2’. </w:t>
      </w:r>
    </w:p>
    <w:p w14:paraId="3A439919" w14:textId="4E551CB0" w:rsidR="00B909FB" w:rsidRPr="009C0F1B" w:rsidRDefault="00B909FB" w:rsidP="008773D5">
      <w:pPr>
        <w:jc w:val="both"/>
        <w:rPr>
          <w:rFonts w:ascii="Calibri" w:hAnsi="Calibri" w:cs="Calibri"/>
          <w:b/>
          <w:bCs/>
          <w:color w:val="002060"/>
          <w:sz w:val="28"/>
          <w:szCs w:val="28"/>
          <w:u w:color="01154D"/>
          <w:shd w:val="clear" w:color="auto" w:fill="FFFFFF"/>
          <w:lang w:val="fr-CA"/>
        </w:rPr>
      </w:pPr>
    </w:p>
    <w:p w14:paraId="323A7D28" w14:textId="2CC9A8B0" w:rsidR="00B909FB" w:rsidRPr="009C0F1B" w:rsidRDefault="00943496" w:rsidP="008773D5">
      <w:pPr>
        <w:jc w:val="both"/>
        <w:rPr>
          <w:rFonts w:asciiTheme="minorHAnsi" w:hAnsiTheme="minorHAnsi" w:cstheme="minorHAnsi"/>
          <w:b/>
          <w:bCs/>
          <w:color w:val="002060"/>
          <w:sz w:val="22"/>
          <w:szCs w:val="22"/>
          <w:lang w:val="fr-CA"/>
        </w:rPr>
      </w:pPr>
      <w:r w:rsidRPr="009C0F1B">
        <w:rPr>
          <w:rFonts w:asciiTheme="minorHAnsi" w:hAnsiTheme="minorHAnsi" w:cstheme="minorHAnsi"/>
          <w:b/>
          <w:bCs/>
          <w:color w:val="002060"/>
          <w:sz w:val="22"/>
          <w:szCs w:val="22"/>
          <w:lang w:val="fr-CA"/>
        </w:rPr>
        <w:t>Qui peut commander cette carte?</w:t>
      </w:r>
    </w:p>
    <w:p w14:paraId="65BC13DC" w14:textId="06615453" w:rsidR="00943496" w:rsidRPr="009C0F1B" w:rsidRDefault="00943496" w:rsidP="008773D5">
      <w:pPr>
        <w:jc w:val="both"/>
        <w:rPr>
          <w:rFonts w:asciiTheme="minorHAnsi" w:hAnsiTheme="minorHAnsi" w:cstheme="minorHAnsi"/>
          <w:color w:val="002060"/>
          <w:sz w:val="22"/>
          <w:szCs w:val="22"/>
          <w:lang w:val="fr-CA"/>
        </w:rPr>
      </w:pPr>
      <w:r w:rsidRPr="009C0F1B">
        <w:rPr>
          <w:rFonts w:asciiTheme="minorHAnsi" w:hAnsiTheme="minorHAnsi" w:cstheme="minorHAnsi"/>
          <w:color w:val="002060"/>
          <w:sz w:val="22"/>
          <w:szCs w:val="22"/>
          <w:lang w:val="fr-CA"/>
        </w:rPr>
        <w:t>Cette carte est réservée aux résidents Canadiens (adultes).</w:t>
      </w:r>
    </w:p>
    <w:p w14:paraId="5EECB869" w14:textId="7863ACA3" w:rsidR="00943496" w:rsidRPr="0021242F" w:rsidRDefault="00DC5472" w:rsidP="008773D5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after="0" w:line="276" w:lineRule="auto"/>
        <w:jc w:val="both"/>
        <w:rPr>
          <w:rFonts w:asciiTheme="minorHAnsi" w:eastAsia="Arial" w:hAnsiTheme="minorHAnsi" w:cstheme="minorHAnsi"/>
          <w:b/>
          <w:bCs/>
          <w:color w:val="002060"/>
          <w:lang w:val="fr-CA"/>
        </w:rPr>
      </w:pPr>
      <w:hyperlink r:id="rId14" w:history="1">
        <w:r w:rsidR="00943496" w:rsidRPr="009C0F1B">
          <w:rPr>
            <w:rStyle w:val="Hyperlink"/>
            <w:rFonts w:asciiTheme="minorHAnsi" w:eastAsia="Arial" w:hAnsiTheme="minorHAnsi" w:cstheme="minorHAnsi"/>
            <w:color w:val="002060"/>
            <w:u w:color="5A8A39"/>
            <w:lang w:val="fr-CA"/>
          </w:rPr>
          <w:t xml:space="preserve"> </w:t>
        </w:r>
        <w:r w:rsidR="00943496" w:rsidRPr="0021242F">
          <w:rPr>
            <w:rStyle w:val="Hyperlink"/>
            <w:rFonts w:asciiTheme="minorHAnsi" w:eastAsia="Arial" w:hAnsiTheme="minorHAnsi" w:cstheme="minorHAnsi"/>
            <w:color w:val="002060"/>
            <w:u w:color="5A8A39"/>
            <w:lang w:val="fr-CA"/>
          </w:rPr>
          <w:t>https://brim.flyingblue.ca</w:t>
        </w:r>
      </w:hyperlink>
      <w:r w:rsidR="00943496" w:rsidRPr="0021242F">
        <w:rPr>
          <w:rStyle w:val="None"/>
          <w:rFonts w:asciiTheme="minorHAnsi" w:hAnsiTheme="minorHAnsi" w:cstheme="minorHAnsi"/>
          <w:color w:val="002060"/>
          <w:lang w:val="fr-CA"/>
        </w:rPr>
        <w:t>.</w:t>
      </w:r>
    </w:p>
    <w:p w14:paraId="1C393BAF" w14:textId="5AB3583A" w:rsidR="00943496" w:rsidRPr="009C0F1B" w:rsidRDefault="00943496" w:rsidP="008773D5">
      <w:pPr>
        <w:jc w:val="both"/>
        <w:rPr>
          <w:rFonts w:asciiTheme="minorHAnsi" w:hAnsiTheme="minorHAnsi" w:cstheme="minorHAnsi"/>
          <w:color w:val="002060"/>
          <w:sz w:val="22"/>
          <w:szCs w:val="22"/>
          <w:lang w:val="fr-CA"/>
        </w:rPr>
      </w:pPr>
    </w:p>
    <w:p w14:paraId="2D4C96FE" w14:textId="4650EB25" w:rsidR="00943496" w:rsidRPr="009C0F1B" w:rsidRDefault="00943496" w:rsidP="008773D5">
      <w:pPr>
        <w:jc w:val="both"/>
        <w:rPr>
          <w:rFonts w:asciiTheme="minorHAnsi" w:hAnsiTheme="minorHAnsi" w:cstheme="minorHAnsi"/>
          <w:b/>
          <w:bCs/>
          <w:color w:val="002060"/>
          <w:sz w:val="22"/>
          <w:szCs w:val="22"/>
          <w:lang w:val="fr-CA"/>
        </w:rPr>
      </w:pPr>
      <w:r w:rsidRPr="009C0F1B">
        <w:rPr>
          <w:rFonts w:asciiTheme="minorHAnsi" w:hAnsiTheme="minorHAnsi" w:cstheme="minorHAnsi"/>
          <w:b/>
          <w:bCs/>
          <w:color w:val="002060"/>
          <w:sz w:val="22"/>
          <w:szCs w:val="22"/>
          <w:lang w:val="fr-CA"/>
        </w:rPr>
        <w:t xml:space="preserve">Dois-je déjà être un membre </w:t>
      </w:r>
      <w:proofErr w:type="spellStart"/>
      <w:r w:rsidRPr="009C0F1B">
        <w:rPr>
          <w:rFonts w:asciiTheme="minorHAnsi" w:hAnsiTheme="minorHAnsi" w:cstheme="minorHAnsi"/>
          <w:b/>
          <w:bCs/>
          <w:color w:val="002060"/>
          <w:sz w:val="22"/>
          <w:szCs w:val="22"/>
          <w:lang w:val="fr-CA"/>
        </w:rPr>
        <w:t>Flying</w:t>
      </w:r>
      <w:proofErr w:type="spellEnd"/>
      <w:r w:rsidRPr="009C0F1B">
        <w:rPr>
          <w:rFonts w:asciiTheme="minorHAnsi" w:hAnsiTheme="minorHAnsi" w:cstheme="minorHAnsi"/>
          <w:b/>
          <w:bCs/>
          <w:color w:val="002060"/>
          <w:sz w:val="22"/>
          <w:szCs w:val="22"/>
          <w:lang w:val="fr-CA"/>
        </w:rPr>
        <w:t xml:space="preserve"> Blue pour l’obtenir?</w:t>
      </w:r>
    </w:p>
    <w:p w14:paraId="2959C15C" w14:textId="02293428" w:rsidR="00943496" w:rsidRPr="009C0F1B" w:rsidRDefault="00943496" w:rsidP="008773D5">
      <w:pPr>
        <w:jc w:val="both"/>
        <w:rPr>
          <w:rFonts w:asciiTheme="minorHAnsi" w:hAnsiTheme="minorHAnsi" w:cstheme="minorHAnsi"/>
          <w:color w:val="002060"/>
          <w:sz w:val="22"/>
          <w:szCs w:val="22"/>
          <w:lang w:val="fr-CA"/>
        </w:rPr>
      </w:pPr>
      <w:r w:rsidRPr="009C0F1B">
        <w:rPr>
          <w:rFonts w:asciiTheme="minorHAnsi" w:hAnsiTheme="minorHAnsi" w:cstheme="minorHAnsi"/>
          <w:color w:val="002060"/>
          <w:sz w:val="22"/>
          <w:szCs w:val="22"/>
          <w:lang w:val="fr-CA"/>
        </w:rPr>
        <w:t xml:space="preserve">Il n’est pas nécessaire d’être un membre </w:t>
      </w:r>
      <w:proofErr w:type="spellStart"/>
      <w:r w:rsidRPr="009C0F1B">
        <w:rPr>
          <w:rFonts w:asciiTheme="minorHAnsi" w:hAnsiTheme="minorHAnsi" w:cstheme="minorHAnsi"/>
          <w:color w:val="002060"/>
          <w:sz w:val="22"/>
          <w:szCs w:val="22"/>
          <w:lang w:val="fr-CA"/>
        </w:rPr>
        <w:t>Flying</w:t>
      </w:r>
      <w:proofErr w:type="spellEnd"/>
      <w:r w:rsidRPr="009C0F1B">
        <w:rPr>
          <w:rFonts w:asciiTheme="minorHAnsi" w:hAnsiTheme="minorHAnsi" w:cstheme="minorHAnsi"/>
          <w:color w:val="002060"/>
          <w:sz w:val="22"/>
          <w:szCs w:val="22"/>
          <w:lang w:val="fr-CA"/>
        </w:rPr>
        <w:t xml:space="preserve"> Blue.  Toutefois, la carte étant liée au programme </w:t>
      </w:r>
      <w:proofErr w:type="spellStart"/>
      <w:r w:rsidRPr="009C0F1B">
        <w:rPr>
          <w:rFonts w:asciiTheme="minorHAnsi" w:hAnsiTheme="minorHAnsi" w:cstheme="minorHAnsi"/>
          <w:color w:val="002060"/>
          <w:sz w:val="22"/>
          <w:szCs w:val="22"/>
          <w:lang w:val="fr-CA"/>
        </w:rPr>
        <w:t>Flying</w:t>
      </w:r>
      <w:proofErr w:type="spellEnd"/>
      <w:r w:rsidRPr="009C0F1B">
        <w:rPr>
          <w:rFonts w:asciiTheme="minorHAnsi" w:hAnsiTheme="minorHAnsi" w:cstheme="minorHAnsi"/>
          <w:color w:val="002060"/>
          <w:sz w:val="22"/>
          <w:szCs w:val="22"/>
          <w:lang w:val="fr-CA"/>
        </w:rPr>
        <w:t xml:space="preserve"> Blue, l’adhésion </w:t>
      </w:r>
      <w:r w:rsidR="006570E5">
        <w:rPr>
          <w:rFonts w:asciiTheme="minorHAnsi" w:hAnsiTheme="minorHAnsi" w:cstheme="minorHAnsi"/>
          <w:color w:val="002060"/>
          <w:sz w:val="22"/>
          <w:szCs w:val="22"/>
          <w:lang w:val="fr-CA"/>
        </w:rPr>
        <w:t>est proposée début du processus d’application à la carte</w:t>
      </w:r>
      <w:r w:rsidR="00C822D2" w:rsidRPr="009C0F1B">
        <w:rPr>
          <w:rFonts w:asciiTheme="minorHAnsi" w:hAnsiTheme="minorHAnsi" w:cstheme="minorHAnsi"/>
          <w:color w:val="002060"/>
          <w:sz w:val="22"/>
          <w:szCs w:val="22"/>
          <w:lang w:val="fr-CA"/>
        </w:rPr>
        <w:t>.</w:t>
      </w:r>
      <w:r w:rsidRPr="009C0F1B">
        <w:rPr>
          <w:rFonts w:asciiTheme="minorHAnsi" w:hAnsiTheme="minorHAnsi" w:cstheme="minorHAnsi"/>
          <w:color w:val="002060"/>
          <w:sz w:val="22"/>
          <w:szCs w:val="22"/>
          <w:lang w:val="fr-CA"/>
        </w:rPr>
        <w:t xml:space="preserve">  </w:t>
      </w:r>
    </w:p>
    <w:p w14:paraId="3644EFF1" w14:textId="0DB5BD35" w:rsidR="00C822D2" w:rsidRPr="009C0F1B" w:rsidRDefault="00C822D2" w:rsidP="008773D5">
      <w:pPr>
        <w:jc w:val="both"/>
        <w:rPr>
          <w:rFonts w:asciiTheme="minorHAnsi" w:hAnsiTheme="minorHAnsi" w:cstheme="minorHAnsi"/>
          <w:color w:val="002060"/>
          <w:sz w:val="22"/>
          <w:szCs w:val="22"/>
          <w:lang w:val="fr-CA"/>
        </w:rPr>
      </w:pPr>
    </w:p>
    <w:p w14:paraId="102846C4" w14:textId="460DA09E" w:rsidR="00C822D2" w:rsidRPr="009C0F1B" w:rsidRDefault="00C822D2" w:rsidP="008773D5">
      <w:pPr>
        <w:jc w:val="both"/>
        <w:rPr>
          <w:rFonts w:asciiTheme="minorHAnsi" w:hAnsiTheme="minorHAnsi" w:cstheme="minorHAnsi"/>
          <w:b/>
          <w:bCs/>
          <w:color w:val="002060"/>
          <w:sz w:val="22"/>
          <w:szCs w:val="22"/>
          <w:lang w:val="fr-CA"/>
        </w:rPr>
      </w:pPr>
      <w:r w:rsidRPr="009C0F1B">
        <w:rPr>
          <w:rFonts w:asciiTheme="minorHAnsi" w:hAnsiTheme="minorHAnsi" w:cstheme="minorHAnsi"/>
          <w:b/>
          <w:bCs/>
          <w:color w:val="002060"/>
          <w:sz w:val="22"/>
          <w:szCs w:val="22"/>
          <w:lang w:val="fr-CA"/>
        </w:rPr>
        <w:t xml:space="preserve">En quoi le partenariat avec </w:t>
      </w:r>
      <w:proofErr w:type="spellStart"/>
      <w:r w:rsidRPr="009C0F1B">
        <w:rPr>
          <w:rFonts w:asciiTheme="minorHAnsi" w:hAnsiTheme="minorHAnsi" w:cstheme="minorHAnsi"/>
          <w:b/>
          <w:bCs/>
          <w:color w:val="002060"/>
          <w:sz w:val="22"/>
          <w:szCs w:val="22"/>
          <w:lang w:val="fr-CA"/>
        </w:rPr>
        <w:t>Brim</w:t>
      </w:r>
      <w:proofErr w:type="spellEnd"/>
      <w:r w:rsidRPr="009C0F1B">
        <w:rPr>
          <w:rFonts w:asciiTheme="minorHAnsi" w:hAnsiTheme="minorHAnsi" w:cstheme="minorHAnsi"/>
          <w:b/>
          <w:bCs/>
          <w:color w:val="002060"/>
          <w:sz w:val="22"/>
          <w:szCs w:val="22"/>
          <w:lang w:val="fr-CA"/>
        </w:rPr>
        <w:t xml:space="preserve"> est-il unique?</w:t>
      </w:r>
    </w:p>
    <w:p w14:paraId="7941D926" w14:textId="05D86F91" w:rsidR="00C822D2" w:rsidRPr="009C0F1B" w:rsidRDefault="00C822D2" w:rsidP="008773D5">
      <w:pPr>
        <w:jc w:val="both"/>
        <w:rPr>
          <w:rFonts w:asciiTheme="minorHAnsi" w:hAnsiTheme="minorHAnsi" w:cstheme="minorHAnsi"/>
          <w:color w:val="002060"/>
          <w:sz w:val="22"/>
          <w:szCs w:val="22"/>
          <w:lang w:val="fr-CA"/>
        </w:rPr>
      </w:pPr>
      <w:r w:rsidRPr="009C0F1B">
        <w:rPr>
          <w:rFonts w:asciiTheme="minorHAnsi" w:hAnsiTheme="minorHAnsi" w:cstheme="minorHAnsi"/>
          <w:color w:val="002060"/>
          <w:sz w:val="22"/>
          <w:szCs w:val="22"/>
          <w:lang w:val="fr-CA"/>
        </w:rPr>
        <w:t xml:space="preserve">Au-delà d’être la première carte </w:t>
      </w:r>
      <w:proofErr w:type="spellStart"/>
      <w:r w:rsidR="006570E5">
        <w:rPr>
          <w:rFonts w:asciiTheme="minorHAnsi" w:hAnsiTheme="minorHAnsi" w:cstheme="minorHAnsi"/>
          <w:color w:val="002060"/>
          <w:sz w:val="22"/>
          <w:szCs w:val="22"/>
          <w:lang w:val="fr-CA"/>
        </w:rPr>
        <w:t>co</w:t>
      </w:r>
      <w:proofErr w:type="spellEnd"/>
      <w:r w:rsidR="006570E5">
        <w:rPr>
          <w:rFonts w:asciiTheme="minorHAnsi" w:hAnsiTheme="minorHAnsi" w:cstheme="minorHAnsi"/>
          <w:color w:val="002060"/>
          <w:sz w:val="22"/>
          <w:szCs w:val="22"/>
          <w:lang w:val="fr-CA"/>
        </w:rPr>
        <w:t xml:space="preserve">-marquée </w:t>
      </w:r>
      <w:r w:rsidRPr="009C0F1B">
        <w:rPr>
          <w:rFonts w:asciiTheme="minorHAnsi" w:hAnsiTheme="minorHAnsi" w:cstheme="minorHAnsi"/>
          <w:color w:val="002060"/>
          <w:sz w:val="22"/>
          <w:szCs w:val="22"/>
          <w:lang w:val="fr-CA"/>
        </w:rPr>
        <w:t xml:space="preserve">pour </w:t>
      </w:r>
      <w:r w:rsidR="006570E5">
        <w:rPr>
          <w:rFonts w:asciiTheme="minorHAnsi" w:hAnsiTheme="minorHAnsi" w:cstheme="minorHAnsi"/>
          <w:color w:val="002060"/>
          <w:sz w:val="22"/>
          <w:szCs w:val="22"/>
          <w:lang w:val="fr-CA"/>
        </w:rPr>
        <w:t xml:space="preserve">Financière </w:t>
      </w:r>
      <w:proofErr w:type="spellStart"/>
      <w:r w:rsidRPr="009C0F1B">
        <w:rPr>
          <w:rFonts w:asciiTheme="minorHAnsi" w:hAnsiTheme="minorHAnsi" w:cstheme="minorHAnsi"/>
          <w:color w:val="002060"/>
          <w:sz w:val="22"/>
          <w:szCs w:val="22"/>
          <w:lang w:val="fr-CA"/>
        </w:rPr>
        <w:t>Brim</w:t>
      </w:r>
      <w:proofErr w:type="spellEnd"/>
      <w:r w:rsidRPr="009C0F1B">
        <w:rPr>
          <w:rFonts w:asciiTheme="minorHAnsi" w:hAnsiTheme="minorHAnsi" w:cstheme="minorHAnsi"/>
          <w:color w:val="002060"/>
          <w:sz w:val="22"/>
          <w:szCs w:val="22"/>
          <w:lang w:val="fr-CA"/>
        </w:rPr>
        <w:t xml:space="preserve">, il s’agit de la première fois </w:t>
      </w:r>
      <w:r w:rsidR="006570E5">
        <w:rPr>
          <w:rFonts w:asciiTheme="minorHAnsi" w:hAnsiTheme="minorHAnsi" w:cstheme="minorHAnsi"/>
          <w:color w:val="002060"/>
          <w:sz w:val="22"/>
          <w:szCs w:val="22"/>
          <w:lang w:val="fr-CA"/>
        </w:rPr>
        <w:t xml:space="preserve">que </w:t>
      </w:r>
      <w:r w:rsidRPr="009C0F1B">
        <w:rPr>
          <w:rFonts w:asciiTheme="minorHAnsi" w:hAnsiTheme="minorHAnsi" w:cstheme="minorHAnsi"/>
          <w:color w:val="002060"/>
          <w:sz w:val="22"/>
          <w:szCs w:val="22"/>
          <w:lang w:val="fr-CA"/>
        </w:rPr>
        <w:t xml:space="preserve">sa plateforme numérique </w:t>
      </w:r>
      <w:r w:rsidR="006570E5">
        <w:rPr>
          <w:rFonts w:asciiTheme="minorHAnsi" w:hAnsiTheme="minorHAnsi" w:cstheme="minorHAnsi"/>
          <w:color w:val="002060"/>
          <w:sz w:val="22"/>
          <w:szCs w:val="22"/>
          <w:lang w:val="fr-CA"/>
        </w:rPr>
        <w:t xml:space="preserve">est adaptée </w:t>
      </w:r>
      <w:r w:rsidRPr="009C0F1B">
        <w:rPr>
          <w:rFonts w:asciiTheme="minorHAnsi" w:hAnsiTheme="minorHAnsi" w:cstheme="minorHAnsi"/>
          <w:color w:val="002060"/>
          <w:sz w:val="22"/>
          <w:szCs w:val="22"/>
          <w:lang w:val="fr-CA"/>
        </w:rPr>
        <w:t xml:space="preserve">à un programme de fidélité.   </w:t>
      </w:r>
    </w:p>
    <w:p w14:paraId="76B4CE18" w14:textId="42C27E3F" w:rsidR="00C822D2" w:rsidRPr="009C0F1B" w:rsidRDefault="00C822D2" w:rsidP="008773D5">
      <w:pPr>
        <w:jc w:val="both"/>
        <w:rPr>
          <w:rFonts w:asciiTheme="minorHAnsi" w:hAnsiTheme="minorHAnsi" w:cstheme="minorHAnsi"/>
          <w:color w:val="002060"/>
          <w:sz w:val="22"/>
          <w:szCs w:val="22"/>
          <w:lang w:val="fr-CA"/>
        </w:rPr>
      </w:pPr>
      <w:r w:rsidRPr="009C0F1B">
        <w:rPr>
          <w:rFonts w:asciiTheme="minorHAnsi" w:hAnsiTheme="minorHAnsi" w:cstheme="minorHAnsi"/>
          <w:color w:val="002060"/>
          <w:sz w:val="22"/>
          <w:szCs w:val="22"/>
          <w:lang w:val="fr-CA"/>
        </w:rPr>
        <w:t xml:space="preserve">Pour Air France KLM, il s’agit de la première carte de crédit virtuelle </w:t>
      </w:r>
      <w:r w:rsidR="008773D5" w:rsidRPr="009C0F1B">
        <w:rPr>
          <w:rFonts w:asciiTheme="minorHAnsi" w:hAnsiTheme="minorHAnsi" w:cstheme="minorHAnsi"/>
          <w:color w:val="002060"/>
          <w:sz w:val="22"/>
          <w:szCs w:val="22"/>
          <w:lang w:val="fr-CA"/>
        </w:rPr>
        <w:t>dont toutes les fonctionnalités</w:t>
      </w:r>
      <w:r w:rsidRPr="009C0F1B">
        <w:rPr>
          <w:rFonts w:asciiTheme="minorHAnsi" w:hAnsiTheme="minorHAnsi" w:cstheme="minorHAnsi"/>
          <w:color w:val="002060"/>
          <w:sz w:val="22"/>
          <w:szCs w:val="22"/>
          <w:lang w:val="fr-CA"/>
        </w:rPr>
        <w:t xml:space="preserve"> se gère</w:t>
      </w:r>
      <w:r w:rsidR="008773D5" w:rsidRPr="009C0F1B">
        <w:rPr>
          <w:rFonts w:asciiTheme="minorHAnsi" w:hAnsiTheme="minorHAnsi" w:cstheme="minorHAnsi"/>
          <w:color w:val="002060"/>
          <w:sz w:val="22"/>
          <w:szCs w:val="22"/>
          <w:lang w:val="fr-CA"/>
        </w:rPr>
        <w:t>nt</w:t>
      </w:r>
      <w:r w:rsidRPr="009C0F1B">
        <w:rPr>
          <w:rFonts w:asciiTheme="minorHAnsi" w:hAnsiTheme="minorHAnsi" w:cstheme="minorHAnsi"/>
          <w:color w:val="002060"/>
          <w:sz w:val="22"/>
          <w:szCs w:val="22"/>
          <w:lang w:val="fr-CA"/>
        </w:rPr>
        <w:t xml:space="preserve"> entièrement en ligne.   </w:t>
      </w:r>
      <w:r w:rsidR="00AD3C4C">
        <w:rPr>
          <w:rFonts w:asciiTheme="minorHAnsi" w:hAnsiTheme="minorHAnsi" w:cstheme="minorHAnsi"/>
          <w:color w:val="002060"/>
          <w:sz w:val="22"/>
          <w:szCs w:val="22"/>
          <w:lang w:val="fr-CA"/>
        </w:rPr>
        <w:t xml:space="preserve">Une carte en plastique (recyclé) est également disponible.  </w:t>
      </w:r>
      <w:r w:rsidR="006570E5">
        <w:rPr>
          <w:rFonts w:asciiTheme="minorHAnsi" w:hAnsiTheme="minorHAnsi" w:cstheme="minorHAnsi"/>
          <w:color w:val="002060"/>
          <w:sz w:val="22"/>
          <w:szCs w:val="22"/>
          <w:lang w:val="fr-CA"/>
        </w:rPr>
        <w:t xml:space="preserve"> </w:t>
      </w:r>
    </w:p>
    <w:sectPr w:rsidR="00C822D2" w:rsidRPr="009C0F1B" w:rsidSect="008773D5">
      <w:pgSz w:w="12240" w:h="15840"/>
      <w:pgMar w:top="1021" w:right="720" w:bottom="102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357FF"/>
    <w:multiLevelType w:val="hybridMultilevel"/>
    <w:tmpl w:val="208C06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0115F"/>
    <w:multiLevelType w:val="hybridMultilevel"/>
    <w:tmpl w:val="A690893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9FB"/>
    <w:rsid w:val="001273C2"/>
    <w:rsid w:val="001C1C5D"/>
    <w:rsid w:val="001D795F"/>
    <w:rsid w:val="0021242F"/>
    <w:rsid w:val="004B584F"/>
    <w:rsid w:val="00515858"/>
    <w:rsid w:val="005745C8"/>
    <w:rsid w:val="00603D18"/>
    <w:rsid w:val="006570E5"/>
    <w:rsid w:val="006947FB"/>
    <w:rsid w:val="00715F31"/>
    <w:rsid w:val="007B26FD"/>
    <w:rsid w:val="008773D5"/>
    <w:rsid w:val="008E0651"/>
    <w:rsid w:val="008E06D5"/>
    <w:rsid w:val="00943496"/>
    <w:rsid w:val="009C0F1B"/>
    <w:rsid w:val="00AD3C4C"/>
    <w:rsid w:val="00AF7C84"/>
    <w:rsid w:val="00B909FB"/>
    <w:rsid w:val="00C822D2"/>
    <w:rsid w:val="00CB12AD"/>
    <w:rsid w:val="00CB7321"/>
    <w:rsid w:val="00CC167A"/>
    <w:rsid w:val="00DC5472"/>
    <w:rsid w:val="00E82123"/>
    <w:rsid w:val="00FC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56337"/>
  <w15:chartTrackingRefBased/>
  <w15:docId w15:val="{7BB8905E-575B-4A5F-B7A1-803C74C5D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909F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B909F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256" w:lineRule="auto"/>
    </w:pPr>
    <w:rPr>
      <w:rFonts w:ascii="Calibri" w:eastAsia="Arial Unicode MS" w:hAnsi="Calibri" w:cs="Arial Unicode MS"/>
      <w:color w:val="000000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basedOn w:val="Normal"/>
    <w:uiPriority w:val="34"/>
    <w:qFormat/>
    <w:rsid w:val="00B909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3496"/>
    <w:rPr>
      <w:color w:val="0563C1" w:themeColor="hyperlink"/>
      <w:u w:val="single"/>
    </w:rPr>
  </w:style>
  <w:style w:type="character" w:customStyle="1" w:styleId="None">
    <w:name w:val="None"/>
    <w:rsid w:val="00943496"/>
  </w:style>
  <w:style w:type="paragraph" w:styleId="BalloonText">
    <w:name w:val="Balloon Text"/>
    <w:basedOn w:val="Normal"/>
    <w:link w:val="BalloonTextChar"/>
    <w:uiPriority w:val="99"/>
    <w:semiHidden/>
    <w:unhideWhenUsed/>
    <w:rsid w:val="006570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0E5"/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947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s.airfrance.ca/information/flyingblue/avantages-flying-blue-platinu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s.airfrance.ca/information/flyingblue/avantages-flying-blue-gol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brim.flyingblue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E3DA2-0E4C-4832-99EB-E5F26EF59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Air France - KLM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Audet, Diane (YMQ PC DX) - AF</dc:creator>
  <cp:keywords/>
  <dc:description/>
  <cp:lastModifiedBy>Audet, Diane (YMQ PC DX) - AF</cp:lastModifiedBy>
  <cp:revision>2</cp:revision>
  <dcterms:created xsi:type="dcterms:W3CDTF">2022-10-26T00:15:00Z</dcterms:created>
  <dcterms:modified xsi:type="dcterms:W3CDTF">2022-10-26T00:15:00Z</dcterms:modified>
</cp:coreProperties>
</file>